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240" w:lineRule="auto"/>
        <w:ind w:left="0" w:firstLine="0" w:firstLineChars="0"/>
        <w:jc w:val="both"/>
        <w:rPr>
          <w:rFonts w:hint="eastAsia"/>
          <w:sz w:val="10"/>
          <w:szCs w:val="10"/>
        </w:rPr>
      </w:pPr>
    </w:p>
    <w:p>
      <w:pPr>
        <w:pStyle w:val="4"/>
        <w:spacing w:before="0" w:after="0" w:line="240" w:lineRule="auto"/>
        <w:ind w:left="0" w:firstLine="0" w:firstLineChars="0"/>
        <w:jc w:val="center"/>
        <w:rPr>
          <w:rFonts w:hint="eastAsia" w:ascii="宋体" w:hAnsi="宋体" w:cs="宋体"/>
          <w:sz w:val="40"/>
          <w:szCs w:val="40"/>
          <w:lang w:val="en-US" w:eastAsia="zh-CN"/>
        </w:rPr>
      </w:pPr>
      <w:r>
        <w:rPr>
          <w:rFonts w:hint="eastAsia" w:ascii="宋体" w:hAnsi="宋体" w:eastAsia="宋体" w:cs="宋体"/>
          <w:sz w:val="40"/>
          <w:szCs w:val="40"/>
          <w:lang w:val="en-US" w:eastAsia="zh-CN"/>
        </w:rPr>
        <w:t>2020年</w:t>
      </w:r>
      <w:r>
        <w:rPr>
          <w:rFonts w:hint="eastAsia" w:ascii="宋体" w:hAnsi="宋体" w:cs="宋体"/>
          <w:sz w:val="40"/>
          <w:szCs w:val="40"/>
          <w:lang w:val="en-US" w:eastAsia="zh-CN"/>
        </w:rPr>
        <w:t>度创建国家卫生城市（国卫复审）</w:t>
      </w:r>
    </w:p>
    <w:p>
      <w:pPr>
        <w:pStyle w:val="4"/>
        <w:spacing w:before="0" w:after="0" w:line="240" w:lineRule="auto"/>
        <w:ind w:left="0" w:firstLine="0" w:firstLineChars="0"/>
        <w:jc w:val="center"/>
        <w:rPr>
          <w:rFonts w:hint="eastAsia" w:ascii="宋体" w:hAnsi="宋体" w:eastAsia="宋体" w:cs="宋体"/>
          <w:sz w:val="40"/>
          <w:szCs w:val="40"/>
        </w:rPr>
      </w:pPr>
      <w:r>
        <w:rPr>
          <w:rFonts w:hint="eastAsia" w:ascii="宋体" w:hAnsi="宋体" w:eastAsia="宋体" w:cs="宋体"/>
          <w:sz w:val="40"/>
          <w:szCs w:val="40"/>
          <w:lang w:eastAsia="zh-CN"/>
        </w:rPr>
        <w:t>专项资金</w:t>
      </w:r>
      <w:r>
        <w:rPr>
          <w:rFonts w:hint="eastAsia" w:ascii="宋体" w:hAnsi="宋体" w:eastAsia="宋体" w:cs="宋体"/>
          <w:sz w:val="40"/>
          <w:szCs w:val="40"/>
        </w:rPr>
        <w:t>绩效评价报告</w:t>
      </w:r>
    </w:p>
    <w:p>
      <w:pPr>
        <w:rPr>
          <w:rFonts w:hint="eastAsia"/>
          <w:lang w:val="en-US" w:eastAsia="zh-CN"/>
        </w:rPr>
      </w:pPr>
    </w:p>
    <w:p>
      <w:pPr>
        <w:spacing w:line="600" w:lineRule="exact"/>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sz w:val="32"/>
          <w:szCs w:val="32"/>
          <w:lang w:val="en-US" w:eastAsia="zh-CN"/>
        </w:rPr>
        <w:t>为全面贯彻落实中共中央、国务院关于全面实施预算绩效管理的决策部署，进一步加强和规范专项资金的管理，切实提高专项资金使用效益，根据</w:t>
      </w:r>
      <w:r>
        <w:rPr>
          <w:rFonts w:hint="eastAsia" w:ascii="仿宋" w:hAnsi="仿宋" w:eastAsia="仿宋" w:cs="仿宋"/>
          <w:sz w:val="32"/>
          <w:szCs w:val="32"/>
        </w:rPr>
        <w:t>《中共中央 国务院关于全面实施预算绩效管理的意见》（中发〔2018〕34号）、《中共湖南省委办公厅 湖南省人民政府办公厅关于全面实施预算绩效管理的实施意见》（湘办发〔2019〕10号）</w:t>
      </w:r>
      <w:r>
        <w:rPr>
          <w:rFonts w:hint="eastAsia" w:ascii="仿宋" w:hAnsi="仿宋" w:eastAsia="仿宋" w:cs="仿宋"/>
          <w:sz w:val="32"/>
          <w:szCs w:val="32"/>
          <w:lang w:eastAsia="zh-CN"/>
        </w:rPr>
        <w:t>、湖南省财政厅</w:t>
      </w:r>
      <w:r>
        <w:rPr>
          <w:rFonts w:hint="eastAsia" w:ascii="仿宋" w:hAnsi="仿宋" w:eastAsia="仿宋" w:cs="仿宋"/>
          <w:sz w:val="32"/>
          <w:szCs w:val="32"/>
        </w:rPr>
        <w:t>《</w:t>
      </w:r>
      <w:r>
        <w:rPr>
          <w:rFonts w:hint="eastAsia" w:ascii="仿宋" w:hAnsi="仿宋" w:eastAsia="仿宋" w:cs="仿宋"/>
          <w:sz w:val="32"/>
          <w:szCs w:val="32"/>
          <w:lang w:eastAsia="zh-CN"/>
        </w:rPr>
        <w:t>湖南省预算支出绩效评价管理办法</w:t>
      </w:r>
      <w:r>
        <w:rPr>
          <w:rFonts w:hint="eastAsia" w:ascii="仿宋" w:hAnsi="仿宋" w:eastAsia="仿宋" w:cs="仿宋"/>
          <w:sz w:val="32"/>
          <w:szCs w:val="32"/>
        </w:rPr>
        <w:t>》（湘</w:t>
      </w:r>
      <w:r>
        <w:rPr>
          <w:rFonts w:hint="eastAsia" w:ascii="仿宋" w:hAnsi="仿宋" w:eastAsia="仿宋" w:cs="仿宋"/>
          <w:sz w:val="32"/>
          <w:szCs w:val="32"/>
          <w:lang w:eastAsia="zh-CN"/>
        </w:rPr>
        <w:t>财绩</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w:t>
      </w:r>
      <w:r>
        <w:rPr>
          <w:rFonts w:hint="eastAsia" w:ascii="仿宋" w:hAnsi="仿宋" w:eastAsia="仿宋" w:cs="仿宋"/>
          <w:sz w:val="32"/>
          <w:szCs w:val="32"/>
          <w:lang w:val="en-US" w:eastAsia="zh-CN"/>
        </w:rPr>
        <w:t>7</w:t>
      </w:r>
      <w:r>
        <w:rPr>
          <w:rFonts w:hint="eastAsia" w:ascii="仿宋" w:hAnsi="仿宋" w:eastAsia="仿宋" w:cs="仿宋"/>
          <w:sz w:val="32"/>
          <w:szCs w:val="32"/>
        </w:rPr>
        <w:t>号）及《邵阳市财政局关于开展20</w:t>
      </w:r>
      <w:r>
        <w:rPr>
          <w:rFonts w:hint="eastAsia" w:ascii="仿宋" w:hAnsi="仿宋" w:eastAsia="仿宋" w:cs="仿宋"/>
          <w:sz w:val="32"/>
          <w:szCs w:val="32"/>
          <w:lang w:val="en-US" w:eastAsia="zh-CN"/>
        </w:rPr>
        <w:t>20</w:t>
      </w:r>
      <w:r>
        <w:rPr>
          <w:rFonts w:hint="eastAsia" w:ascii="仿宋" w:hAnsi="仿宋" w:eastAsia="仿宋" w:cs="仿宋"/>
          <w:sz w:val="32"/>
          <w:szCs w:val="32"/>
        </w:rPr>
        <w:t>年度</w:t>
      </w:r>
      <w:r>
        <w:rPr>
          <w:rFonts w:hint="eastAsia" w:ascii="仿宋" w:hAnsi="仿宋" w:eastAsia="仿宋" w:cs="仿宋"/>
          <w:sz w:val="32"/>
          <w:szCs w:val="32"/>
          <w:lang w:eastAsia="zh-CN"/>
        </w:rPr>
        <w:t>创建国家卫生城市专项资金（国卫复审工作经费）绩效评价工作的通知</w:t>
      </w:r>
      <w:r>
        <w:rPr>
          <w:rFonts w:hint="eastAsia" w:ascii="仿宋" w:hAnsi="仿宋" w:eastAsia="仿宋" w:cs="仿宋"/>
          <w:sz w:val="32"/>
          <w:szCs w:val="32"/>
        </w:rPr>
        <w:t>》（邵财绩〔202</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9</w:t>
      </w:r>
      <w:r>
        <w:rPr>
          <w:rFonts w:hint="eastAsia" w:ascii="仿宋" w:hAnsi="仿宋" w:eastAsia="仿宋" w:cs="仿宋"/>
          <w:sz w:val="32"/>
          <w:szCs w:val="32"/>
        </w:rPr>
        <w:t>号）</w:t>
      </w:r>
      <w:r>
        <w:rPr>
          <w:rFonts w:hint="eastAsia" w:ascii="仿宋" w:hAnsi="仿宋" w:eastAsia="仿宋" w:cs="仿宋"/>
          <w:sz w:val="32"/>
          <w:szCs w:val="32"/>
          <w:lang w:val="en-US" w:eastAsia="zh-CN"/>
        </w:rPr>
        <w:t>等有关规定</w:t>
      </w:r>
      <w:r>
        <w:rPr>
          <w:rFonts w:hint="eastAsia" w:ascii="仿宋" w:hAnsi="仿宋" w:eastAsia="仿宋" w:cs="仿宋"/>
          <w:sz w:val="32"/>
          <w:szCs w:val="32"/>
        </w:rPr>
        <w:t>，</w:t>
      </w:r>
      <w:r>
        <w:rPr>
          <w:rFonts w:hint="eastAsia" w:ascii="仿宋" w:hAnsi="仿宋" w:eastAsia="仿宋" w:cs="仿宋"/>
          <w:sz w:val="32"/>
          <w:szCs w:val="32"/>
          <w:lang w:val="en-US" w:eastAsia="zh-CN"/>
        </w:rPr>
        <w:t>我所</w:t>
      </w:r>
      <w:r>
        <w:rPr>
          <w:rFonts w:hint="eastAsia" w:ascii="仿宋" w:hAnsi="仿宋" w:eastAsia="仿宋" w:cs="仿宋"/>
          <w:sz w:val="32"/>
          <w:szCs w:val="32"/>
          <w:lang w:eastAsia="zh-CN"/>
        </w:rPr>
        <w:t>成立绩</w:t>
      </w:r>
      <w:r>
        <w:rPr>
          <w:rFonts w:hint="eastAsia" w:ascii="仿宋" w:hAnsi="仿宋" w:eastAsia="仿宋" w:cs="仿宋"/>
          <w:sz w:val="32"/>
          <w:szCs w:val="32"/>
          <w:lang w:val="en-US" w:eastAsia="zh-CN"/>
        </w:rPr>
        <w:t>效评价工作组，对2020年度创建国家卫生城市专项资金（国卫复审工作经费）进行了绩效评价，</w:t>
      </w:r>
      <w:r>
        <w:rPr>
          <w:rFonts w:hint="eastAsia" w:ascii="仿宋" w:hAnsi="仿宋" w:eastAsia="仿宋" w:cs="仿宋"/>
          <w:color w:val="000000" w:themeColor="text1"/>
          <w:sz w:val="32"/>
          <w:szCs w:val="32"/>
          <w:highlight w:val="none"/>
          <w:lang w:val="en-US" w:eastAsia="zh-CN"/>
          <w14:textFill>
            <w14:solidFill>
              <w14:schemeClr w14:val="tx1"/>
            </w14:solidFill>
          </w14:textFill>
        </w:rPr>
        <w:t>现将评价情况报告如下：</w:t>
      </w:r>
    </w:p>
    <w:p>
      <w:pPr>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eastAsia="zh-CN"/>
        </w:rPr>
        <w:t>项目</w:t>
      </w:r>
      <w:r>
        <w:rPr>
          <w:rFonts w:eastAsia="楷体_GB2312"/>
          <w:b/>
          <w:sz w:val="32"/>
          <w:szCs w:val="32"/>
        </w:rPr>
        <w:t>概况</w:t>
      </w:r>
    </w:p>
    <w:p>
      <w:pPr>
        <w:spacing w:line="600" w:lineRule="exact"/>
        <w:ind w:firstLine="640" w:firstLineChars="200"/>
        <w:rPr>
          <w:rFonts w:hint="default"/>
          <w:lang w:val="en-US" w:eastAsia="zh-CN"/>
        </w:rPr>
      </w:pPr>
      <w:r>
        <w:rPr>
          <w:rFonts w:hint="eastAsia" w:ascii="仿宋" w:hAnsi="仿宋" w:eastAsia="仿宋" w:cs="仿宋"/>
          <w:sz w:val="32"/>
          <w:szCs w:val="32"/>
        </w:rPr>
        <w:t>国家卫生城市是授予城市环境卫生方面的最高荣誉，是评价和反映一个城市整体发展水平和文明程度的重要标志。国家卫生城市每三周年复审一次，全国爱卫会对通过复审的城市予以重新确认命名，对未通过复审的暂缓确认直至撤销称号</w:t>
      </w:r>
      <w:r>
        <w:rPr>
          <w:rFonts w:hint="eastAsia" w:ascii="仿宋" w:hAnsi="仿宋" w:eastAsia="仿宋" w:cs="仿宋"/>
          <w:sz w:val="32"/>
          <w:szCs w:val="32"/>
          <w:lang w:eastAsia="zh-CN"/>
        </w:rPr>
        <w:t>。邵阳</w:t>
      </w:r>
      <w:r>
        <w:rPr>
          <w:rFonts w:hint="eastAsia" w:ascii="仿宋" w:hAnsi="仿宋" w:eastAsia="仿宋" w:cs="仿宋"/>
          <w:sz w:val="32"/>
          <w:szCs w:val="32"/>
          <w:highlight w:val="none"/>
        </w:rPr>
        <w:t>市</w:t>
      </w:r>
      <w:r>
        <w:rPr>
          <w:rFonts w:hint="eastAsia" w:ascii="仿宋" w:hAnsi="仿宋" w:eastAsia="仿宋" w:cs="仿宋"/>
          <w:sz w:val="32"/>
          <w:szCs w:val="32"/>
        </w:rPr>
        <w:t>201</w:t>
      </w:r>
      <w:r>
        <w:rPr>
          <w:rFonts w:hint="eastAsia" w:ascii="仿宋" w:hAnsi="仿宋" w:eastAsia="仿宋" w:cs="仿宋"/>
          <w:sz w:val="32"/>
          <w:szCs w:val="32"/>
          <w:lang w:val="en-US" w:eastAsia="zh-CN"/>
        </w:rPr>
        <w:t>2</w:t>
      </w:r>
      <w:r>
        <w:rPr>
          <w:rFonts w:hint="eastAsia" w:ascii="仿宋" w:hAnsi="仿宋" w:eastAsia="仿宋" w:cs="仿宋"/>
          <w:sz w:val="32"/>
          <w:szCs w:val="32"/>
        </w:rPr>
        <w:t>年开始提出创建国家卫生城市，2017年7月成功</w:t>
      </w:r>
      <w:r>
        <w:rPr>
          <w:rFonts w:hint="eastAsia" w:ascii="仿宋" w:hAnsi="仿宋" w:eastAsia="仿宋" w:cs="仿宋"/>
          <w:sz w:val="32"/>
          <w:szCs w:val="32"/>
          <w:lang w:eastAsia="zh-CN"/>
        </w:rPr>
        <w:t>获得了</w:t>
      </w:r>
      <w:r>
        <w:rPr>
          <w:rFonts w:hint="eastAsia" w:ascii="仿宋" w:hAnsi="仿宋" w:eastAsia="仿宋" w:cs="仿宋"/>
          <w:sz w:val="32"/>
          <w:szCs w:val="32"/>
        </w:rPr>
        <w:t>国家卫生城市</w:t>
      </w:r>
      <w:r>
        <w:rPr>
          <w:rFonts w:hint="eastAsia" w:ascii="仿宋" w:hAnsi="仿宋" w:eastAsia="仿宋" w:cs="仿宋"/>
          <w:sz w:val="32"/>
          <w:szCs w:val="32"/>
          <w:lang w:eastAsia="zh-CN"/>
        </w:rPr>
        <w:t>荣誉称号</w:t>
      </w:r>
      <w:r>
        <w:rPr>
          <w:rFonts w:hint="eastAsia" w:ascii="仿宋" w:hAnsi="仿宋" w:eastAsia="仿宋" w:cs="仿宋"/>
          <w:sz w:val="32"/>
          <w:szCs w:val="32"/>
        </w:rPr>
        <w:t>，</w:t>
      </w:r>
      <w:r>
        <w:rPr>
          <w:rFonts w:hint="eastAsia" w:ascii="仿宋" w:hAnsi="仿宋" w:eastAsia="仿宋" w:cs="仿宋"/>
          <w:sz w:val="32"/>
          <w:szCs w:val="32"/>
          <w:lang w:val="en-US" w:eastAsia="zh-CN"/>
        </w:rPr>
        <w:t>2020年需进行三年一次的国家卫生城市</w:t>
      </w:r>
      <w:r>
        <w:rPr>
          <w:rFonts w:hint="eastAsia" w:ascii="仿宋" w:hAnsi="仿宋" w:eastAsia="仿宋" w:cs="仿宋"/>
          <w:sz w:val="32"/>
          <w:szCs w:val="32"/>
          <w:highlight w:val="none"/>
          <w:lang w:val="en-US" w:eastAsia="zh-CN"/>
        </w:rPr>
        <w:t>复审。</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为切实加大对邵阳市国卫复审工作的支持力度，巩固创卫成果，确保顺利通过国卫复审，邵阳市委、市政府决策设立了</w:t>
      </w:r>
      <w:r>
        <w:rPr>
          <w:rFonts w:hint="eastAsia" w:ascii="仿宋" w:hAnsi="仿宋" w:eastAsia="仿宋" w:cs="仿宋"/>
          <w:sz w:val="32"/>
          <w:szCs w:val="32"/>
          <w:highlight w:val="none"/>
          <w:lang w:val="en-US" w:eastAsia="zh-CN"/>
        </w:rPr>
        <w:t>2020年度</w:t>
      </w:r>
      <w:r>
        <w:rPr>
          <w:rFonts w:hint="eastAsia" w:ascii="仿宋" w:hAnsi="仿宋" w:eastAsia="仿宋" w:cs="仿宋"/>
          <w:sz w:val="32"/>
          <w:szCs w:val="32"/>
          <w:highlight w:val="none"/>
          <w:lang w:eastAsia="zh-CN"/>
        </w:rPr>
        <w:t>创建国家卫生城市</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专</w:t>
      </w:r>
      <w:r>
        <w:rPr>
          <w:rFonts w:hint="eastAsia" w:ascii="仿宋_GB2312" w:hAnsi="仿宋" w:eastAsia="仿宋_GB2312"/>
          <w:color w:val="000000" w:themeColor="text1"/>
          <w:sz w:val="32"/>
          <w:szCs w:val="32"/>
          <w:lang w:val="en-US" w:eastAsia="zh-CN"/>
          <w14:textFill>
            <w14:solidFill>
              <w14:schemeClr w14:val="tx1"/>
            </w14:solidFill>
          </w14:textFill>
        </w:rPr>
        <w:t>项资金，并于2020年5月成立了以市委书记为顾问，市委副书记、市长担任组长的国家卫生城市复审工作领导小组。</w:t>
      </w:r>
    </w:p>
    <w:p>
      <w:pPr>
        <w:spacing w:line="600" w:lineRule="exact"/>
        <w:ind w:firstLine="643" w:firstLineChars="200"/>
        <w:rPr>
          <w:rFonts w:hint="eastAsia" w:eastAsia="楷体_GB2312"/>
          <w:b/>
          <w:sz w:val="32"/>
          <w:szCs w:val="32"/>
          <w:lang w:eastAsia="zh-CN"/>
        </w:rPr>
      </w:pPr>
      <w:r>
        <w:rPr>
          <w:rFonts w:eastAsia="楷体_GB2312"/>
          <w:b/>
          <w:sz w:val="32"/>
          <w:szCs w:val="32"/>
        </w:rPr>
        <w:t>（二）</w:t>
      </w:r>
      <w:r>
        <w:rPr>
          <w:rFonts w:hint="eastAsia" w:eastAsia="楷体_GB2312"/>
          <w:b/>
          <w:sz w:val="32"/>
          <w:szCs w:val="32"/>
          <w:lang w:eastAsia="zh-CN"/>
        </w:rPr>
        <w:t>项目基本情况</w:t>
      </w:r>
    </w:p>
    <w:p>
      <w:pPr>
        <w:pStyle w:val="6"/>
        <w:keepNext w:val="0"/>
        <w:keepLines w:val="0"/>
        <w:pageBreakBefore w:val="0"/>
        <w:widowControl/>
        <w:kinsoku/>
        <w:wordWrap/>
        <w:overflowPunct/>
        <w:topLinePunct w:val="0"/>
        <w:autoSpaceDE/>
        <w:autoSpaceDN/>
        <w:bidi w:val="0"/>
        <w:adjustRightInd/>
        <w:snapToGrid w:val="0"/>
        <w:spacing w:before="0" w:beforeLines="0" w:beforeAutospacing="0" w:after="120" w:afterLines="0" w:afterAutospacing="0" w:line="600" w:lineRule="exact"/>
        <w:ind w:left="0" w:leftChars="0" w:firstLine="640" w:firstLineChars="200"/>
        <w:textAlignment w:val="baseline"/>
        <w:rPr>
          <w:rFonts w:hint="default" w:ascii="仿宋" w:hAnsi="仿宋" w:eastAsia="仿宋" w:cs="仿宋"/>
          <w:color w:val="000000"/>
          <w:spacing w:val="-6"/>
          <w:kern w:val="0"/>
          <w:sz w:val="32"/>
          <w:szCs w:val="32"/>
          <w:lang w:val="en-US" w:eastAsia="zh-CN"/>
        </w:rPr>
      </w:pP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根据《国家卫生城市评审与管理办法》规定，国家卫生城市复审分省级专家调研、省级复查和全国爱卫会复审三个阶段。主要采取明查和暗访两种方式，省级调研和复查为明查，国家复审以暗访为主。2020年4月27日至29日湖南</w:t>
      </w:r>
      <w:r>
        <w:rPr>
          <w:rFonts w:hint="eastAsia" w:ascii="仿宋" w:hAnsi="仿宋" w:eastAsia="仿宋" w:cs="仿宋"/>
          <w:sz w:val="32"/>
          <w:szCs w:val="32"/>
        </w:rPr>
        <w:t>省</w:t>
      </w:r>
      <w:r>
        <w:rPr>
          <w:rFonts w:hint="eastAsia" w:ascii="仿宋" w:hAnsi="仿宋" w:eastAsia="仿宋" w:cs="仿宋"/>
          <w:sz w:val="32"/>
          <w:szCs w:val="32"/>
          <w:lang w:eastAsia="zh-CN"/>
        </w:rPr>
        <w:t>爱卫会组织相关</w:t>
      </w:r>
      <w:r>
        <w:rPr>
          <w:rFonts w:hint="eastAsia" w:ascii="仿宋" w:hAnsi="仿宋" w:eastAsia="仿宋" w:cs="仿宋"/>
          <w:sz w:val="32"/>
          <w:szCs w:val="32"/>
        </w:rPr>
        <w:t>专家</w:t>
      </w: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完成</w:t>
      </w:r>
      <w:r>
        <w:rPr>
          <w:rFonts w:hint="eastAsia" w:ascii="仿宋" w:hAnsi="仿宋" w:eastAsia="仿宋" w:cs="仿宋"/>
          <w:sz w:val="32"/>
          <w:szCs w:val="32"/>
          <w:lang w:eastAsia="zh-CN"/>
        </w:rPr>
        <w:t>对邵阳市的</w:t>
      </w:r>
      <w:r>
        <w:rPr>
          <w:rFonts w:hint="eastAsia" w:ascii="仿宋" w:hAnsi="仿宋" w:eastAsia="仿宋" w:cs="仿宋"/>
          <w:sz w:val="32"/>
          <w:szCs w:val="32"/>
        </w:rPr>
        <w:t>调研</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2020年5月7日</w:t>
      </w:r>
      <w:r>
        <w:rPr>
          <w:rFonts w:hint="eastAsia" w:ascii="仿宋" w:hAnsi="仿宋" w:eastAsia="仿宋" w:cs="仿宋"/>
          <w:sz w:val="32"/>
          <w:szCs w:val="32"/>
          <w:lang w:eastAsia="zh-CN"/>
        </w:rPr>
        <w:t>邵阳市国家卫生城市管理工作领导小组办公室（以下简称市国卫办）</w:t>
      </w:r>
      <w:r>
        <w:rPr>
          <w:rFonts w:hint="eastAsia" w:ascii="仿宋" w:hAnsi="仿宋" w:eastAsia="仿宋" w:cs="仿宋"/>
          <w:kern w:val="0"/>
          <w:sz w:val="32"/>
          <w:szCs w:val="32"/>
        </w:rPr>
        <w:t>将省爱卫专家组调研反馈的问题，</w:t>
      </w:r>
      <w:r>
        <w:rPr>
          <w:rFonts w:hint="eastAsia" w:ascii="仿宋" w:hAnsi="仿宋" w:eastAsia="仿宋" w:cs="仿宋"/>
          <w:color w:val="000000"/>
          <w:spacing w:val="-6"/>
          <w:kern w:val="0"/>
          <w:sz w:val="32"/>
          <w:szCs w:val="32"/>
        </w:rPr>
        <w:t>制定印发《邵阳市国家卫生城市复审反馈问题整改方案》，交办到问题责任单位</w:t>
      </w:r>
      <w:r>
        <w:rPr>
          <w:rFonts w:hint="eastAsia" w:ascii="仿宋" w:hAnsi="仿宋" w:eastAsia="仿宋" w:cs="仿宋"/>
          <w:color w:val="000000"/>
          <w:spacing w:val="-6"/>
          <w:kern w:val="0"/>
          <w:sz w:val="32"/>
          <w:szCs w:val="32"/>
          <w:lang w:eastAsia="zh-CN"/>
        </w:rPr>
        <w:t>，</w:t>
      </w:r>
      <w:r>
        <w:rPr>
          <w:rFonts w:hint="eastAsia" w:ascii="仿宋" w:hAnsi="仿宋" w:eastAsia="仿宋" w:cs="仿宋"/>
          <w:color w:val="000000"/>
          <w:kern w:val="0"/>
          <w:sz w:val="32"/>
          <w:szCs w:val="32"/>
        </w:rPr>
        <w:t>各责任主体单位</w:t>
      </w:r>
      <w:r>
        <w:rPr>
          <w:rFonts w:hint="eastAsia" w:ascii="仿宋" w:hAnsi="仿宋" w:eastAsia="仿宋" w:cs="仿宋"/>
          <w:color w:val="000000"/>
          <w:sz w:val="32"/>
          <w:szCs w:val="32"/>
        </w:rPr>
        <w:t>开展相应的整改。</w:t>
      </w:r>
      <w:r>
        <w:rPr>
          <w:rFonts w:hint="eastAsia" w:ascii="仿宋" w:hAnsi="仿宋" w:eastAsia="仿宋" w:cs="仿宋"/>
          <w:color w:val="000000"/>
          <w:sz w:val="32"/>
          <w:szCs w:val="32"/>
          <w:lang w:val="en-US" w:eastAsia="zh-CN"/>
        </w:rPr>
        <w:t>2020年10月26日至28日，</w:t>
      </w: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湖南</w:t>
      </w:r>
      <w:r>
        <w:rPr>
          <w:rFonts w:hint="eastAsia" w:ascii="仿宋" w:hAnsi="仿宋" w:eastAsia="仿宋" w:cs="仿宋"/>
          <w:sz w:val="32"/>
          <w:szCs w:val="32"/>
        </w:rPr>
        <w:t>省</w:t>
      </w:r>
      <w:r>
        <w:rPr>
          <w:rFonts w:hint="eastAsia" w:ascii="仿宋" w:hAnsi="仿宋" w:eastAsia="仿宋" w:cs="仿宋"/>
          <w:sz w:val="32"/>
          <w:szCs w:val="32"/>
          <w:lang w:eastAsia="zh-CN"/>
        </w:rPr>
        <w:t>爱卫会组织相关</w:t>
      </w:r>
      <w:r>
        <w:rPr>
          <w:rFonts w:hint="eastAsia" w:ascii="仿宋" w:hAnsi="仿宋" w:eastAsia="仿宋" w:cs="仿宋"/>
          <w:sz w:val="32"/>
          <w:szCs w:val="32"/>
        </w:rPr>
        <w:t>专家</w:t>
      </w: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完成</w:t>
      </w:r>
      <w:r>
        <w:rPr>
          <w:rFonts w:hint="eastAsia" w:ascii="仿宋" w:hAnsi="仿宋" w:eastAsia="仿宋" w:cs="仿宋"/>
          <w:sz w:val="32"/>
          <w:szCs w:val="32"/>
          <w:lang w:eastAsia="zh-CN"/>
        </w:rPr>
        <w:t>对邵阳市的复查，评价邵阳市城区整体卫生水平达到了</w:t>
      </w:r>
      <w:r>
        <w:rPr>
          <w:rFonts w:hint="eastAsia" w:ascii="仿宋" w:hAnsi="仿宋" w:eastAsia="仿宋" w:cs="仿宋"/>
          <w:color w:val="000000"/>
          <w:spacing w:val="-6"/>
          <w:kern w:val="0"/>
          <w:sz w:val="32"/>
          <w:szCs w:val="32"/>
        </w:rPr>
        <w:t>《</w:t>
      </w:r>
      <w:r>
        <w:rPr>
          <w:rFonts w:hint="eastAsia" w:ascii="仿宋" w:hAnsi="仿宋" w:eastAsia="仿宋" w:cs="仿宋"/>
          <w:color w:val="000000"/>
          <w:spacing w:val="-6"/>
          <w:kern w:val="0"/>
          <w:sz w:val="32"/>
          <w:szCs w:val="32"/>
          <w:lang w:eastAsia="zh-CN"/>
        </w:rPr>
        <w:t>国家卫生城市标准（</w:t>
      </w:r>
      <w:r>
        <w:rPr>
          <w:rFonts w:hint="eastAsia" w:ascii="仿宋" w:hAnsi="仿宋" w:eastAsia="仿宋" w:cs="仿宋"/>
          <w:color w:val="000000"/>
          <w:spacing w:val="-6"/>
          <w:kern w:val="0"/>
          <w:sz w:val="32"/>
          <w:szCs w:val="32"/>
          <w:lang w:val="en-US" w:eastAsia="zh-CN"/>
        </w:rPr>
        <w:t>2014</w:t>
      </w:r>
      <w:r>
        <w:rPr>
          <w:rFonts w:hint="eastAsia" w:ascii="仿宋" w:hAnsi="仿宋" w:eastAsia="仿宋" w:cs="仿宋"/>
          <w:color w:val="000000"/>
          <w:spacing w:val="-6"/>
          <w:kern w:val="0"/>
          <w:sz w:val="32"/>
          <w:szCs w:val="32"/>
          <w:lang w:eastAsia="zh-CN"/>
        </w:rPr>
        <w:t>版）</w:t>
      </w:r>
      <w:r>
        <w:rPr>
          <w:rFonts w:hint="eastAsia" w:ascii="仿宋" w:hAnsi="仿宋" w:eastAsia="仿宋" w:cs="仿宋"/>
          <w:color w:val="000000"/>
          <w:spacing w:val="-6"/>
          <w:kern w:val="0"/>
          <w:sz w:val="32"/>
          <w:szCs w:val="32"/>
        </w:rPr>
        <w:t>》</w:t>
      </w:r>
      <w:r>
        <w:rPr>
          <w:rFonts w:hint="eastAsia" w:ascii="仿宋" w:hAnsi="仿宋" w:eastAsia="仿宋" w:cs="仿宋"/>
          <w:color w:val="000000"/>
          <w:spacing w:val="-6"/>
          <w:kern w:val="0"/>
          <w:sz w:val="32"/>
          <w:szCs w:val="32"/>
          <w:lang w:eastAsia="zh-CN"/>
        </w:rPr>
        <w:t>要求。</w:t>
      </w:r>
      <w:r>
        <w:rPr>
          <w:rFonts w:hint="eastAsia" w:ascii="仿宋" w:hAnsi="仿宋" w:eastAsia="仿宋" w:cs="仿宋"/>
          <w:color w:val="000000"/>
          <w:spacing w:val="-6"/>
          <w:kern w:val="0"/>
          <w:sz w:val="32"/>
          <w:szCs w:val="32"/>
          <w:lang w:val="en-US" w:eastAsia="zh-CN"/>
        </w:rPr>
        <w:t xml:space="preserve"> </w:t>
      </w:r>
      <w:r>
        <w:rPr>
          <w:rFonts w:hint="eastAsia" w:ascii="仿宋" w:hAnsi="仿宋" w:eastAsia="仿宋" w:cs="宋体"/>
          <w:b w:val="0"/>
          <w:i w:val="0"/>
          <w:caps w:val="0"/>
          <w:color w:val="000000"/>
          <w:spacing w:val="0"/>
          <w:w w:val="100"/>
          <w:sz w:val="32"/>
          <w:szCs w:val="32"/>
          <w:lang w:val="en-US" w:eastAsia="zh-CN" w:bidi="zh-TW"/>
        </w:rPr>
        <w:t>2021年5月国家暗访组依据</w:t>
      </w:r>
      <w:r>
        <w:rPr>
          <w:rFonts w:hint="eastAsia" w:ascii="仿宋_GB2312" w:hAnsi="仿宋_GB2312" w:eastAsia="仿宋_GB2312" w:cs="仿宋_GB2312"/>
          <w:b w:val="0"/>
          <w:i w:val="0"/>
          <w:caps w:val="0"/>
          <w:color w:val="000008"/>
          <w:spacing w:val="0"/>
          <w:w w:val="100"/>
          <w:sz w:val="32"/>
          <w:szCs w:val="32"/>
        </w:rPr>
        <w:t>《</w:t>
      </w:r>
      <w:r>
        <w:rPr>
          <w:rFonts w:hint="eastAsia" w:ascii="仿宋_GB2312" w:hAnsi="仿宋_GB2312" w:eastAsia="仿宋_GB2312" w:cs="仿宋_GB2312"/>
          <w:b w:val="0"/>
          <w:i w:val="0"/>
          <w:caps w:val="0"/>
          <w:color w:val="000008"/>
          <w:spacing w:val="0"/>
          <w:w w:val="100"/>
          <w:sz w:val="32"/>
          <w:szCs w:val="32"/>
          <w:lang w:eastAsia="zh-CN"/>
        </w:rPr>
        <w:t>国家卫生城市暗访评价表</w:t>
      </w:r>
      <w:r>
        <w:rPr>
          <w:rFonts w:hint="eastAsia" w:ascii="仿宋_GB2312" w:hAnsi="仿宋_GB2312" w:eastAsia="仿宋_GB2312" w:cs="仿宋_GB2312"/>
          <w:b w:val="0"/>
          <w:i w:val="0"/>
          <w:caps w:val="0"/>
          <w:color w:val="000008"/>
          <w:spacing w:val="0"/>
          <w:w w:val="100"/>
          <w:sz w:val="32"/>
          <w:szCs w:val="32"/>
        </w:rPr>
        <w:t>》</w:t>
      </w:r>
      <w:r>
        <w:rPr>
          <w:rFonts w:hint="eastAsia" w:ascii="仿宋_GB2312" w:hAnsi="仿宋_GB2312" w:eastAsia="仿宋_GB2312" w:cs="仿宋_GB2312"/>
          <w:b w:val="0"/>
          <w:i w:val="0"/>
          <w:caps w:val="0"/>
          <w:color w:val="000008"/>
          <w:spacing w:val="0"/>
          <w:w w:val="100"/>
          <w:sz w:val="32"/>
          <w:szCs w:val="32"/>
          <w:lang w:eastAsia="zh-CN"/>
        </w:rPr>
        <w:t>标准</w:t>
      </w:r>
      <w:r>
        <w:rPr>
          <w:rFonts w:hint="eastAsia" w:ascii="仿宋" w:hAnsi="仿宋" w:eastAsia="仿宋" w:cs="宋体"/>
          <w:b w:val="0"/>
          <w:i w:val="0"/>
          <w:caps w:val="0"/>
          <w:color w:val="000000"/>
          <w:spacing w:val="0"/>
          <w:w w:val="100"/>
          <w:sz w:val="32"/>
          <w:szCs w:val="32"/>
          <w:lang w:val="en-US" w:eastAsia="zh-CN" w:bidi="zh-TW"/>
        </w:rPr>
        <w:t>对邵阳市国卫工作进行复审暗访</w:t>
      </w:r>
      <w:r>
        <w:rPr>
          <w:rFonts w:hint="eastAsia" w:ascii="仿宋_GB2312" w:hAnsi="仿宋_GB2312" w:eastAsia="仿宋_GB2312" w:cs="仿宋_GB2312"/>
          <w:b w:val="0"/>
          <w:i w:val="0"/>
          <w:caps w:val="0"/>
          <w:color w:val="000008"/>
          <w:spacing w:val="0"/>
          <w:w w:val="100"/>
          <w:sz w:val="32"/>
          <w:szCs w:val="32"/>
        </w:rPr>
        <w:t>，</w:t>
      </w:r>
      <w:r>
        <w:rPr>
          <w:rFonts w:hint="eastAsia" w:ascii="仿宋_GB2312" w:hAnsi="仿宋_GB2312" w:eastAsia="仿宋_GB2312" w:cs="仿宋_GB2312"/>
          <w:sz w:val="32"/>
          <w:szCs w:val="32"/>
          <w:lang w:val="en-US" w:eastAsia="zh-CN"/>
        </w:rPr>
        <w:t>顺利通过了国卫复审</w:t>
      </w:r>
      <w:r>
        <w:rPr>
          <w:rFonts w:hint="eastAsia" w:ascii="仿宋_GB2312" w:hAnsi="仿宋_GB2312" w:eastAsia="仿宋_GB2312" w:cs="仿宋_GB2312"/>
          <w:b w:val="0"/>
          <w:i w:val="0"/>
          <w:caps w:val="0"/>
          <w:color w:val="000008"/>
          <w:spacing w:val="0"/>
          <w:w w:val="100"/>
          <w:sz w:val="32"/>
          <w:szCs w:val="32"/>
        </w:rPr>
        <w:t>。</w:t>
      </w:r>
      <w:r>
        <w:rPr>
          <w:rFonts w:hint="eastAsia" w:ascii="仿宋" w:hAnsi="仿宋" w:eastAsia="仿宋" w:cs="仿宋"/>
          <w:color w:val="000000"/>
          <w:spacing w:val="-6"/>
          <w:kern w:val="0"/>
          <w:sz w:val="32"/>
          <w:szCs w:val="32"/>
          <w:lang w:val="en-US" w:eastAsia="zh-CN"/>
        </w:rPr>
        <w:t>2022年2月8日，</w:t>
      </w:r>
      <w:r>
        <w:rPr>
          <w:rFonts w:hint="eastAsia" w:ascii="仿宋" w:hAnsi="仿宋" w:eastAsia="仿宋" w:cs="仿宋"/>
          <w:sz w:val="32"/>
          <w:szCs w:val="32"/>
        </w:rPr>
        <w:t>《</w:t>
      </w:r>
      <w:r>
        <w:rPr>
          <w:rFonts w:hint="eastAsia" w:ascii="仿宋" w:hAnsi="仿宋" w:eastAsia="仿宋" w:cs="仿宋"/>
          <w:sz w:val="32"/>
          <w:szCs w:val="32"/>
          <w:lang w:eastAsia="zh-CN"/>
        </w:rPr>
        <w:t>全国爱卫会关于</w:t>
      </w:r>
      <w:r>
        <w:rPr>
          <w:rFonts w:hint="eastAsia" w:ascii="仿宋" w:hAnsi="仿宋" w:eastAsia="仿宋" w:cs="仿宋"/>
          <w:sz w:val="32"/>
          <w:szCs w:val="32"/>
          <w:lang w:val="en-US" w:eastAsia="zh-CN"/>
        </w:rPr>
        <w:t>2021年度国家卫生城镇复审结果的通报</w:t>
      </w:r>
      <w:r>
        <w:rPr>
          <w:rFonts w:hint="eastAsia" w:ascii="仿宋" w:hAnsi="仿宋" w:eastAsia="仿宋" w:cs="仿宋"/>
          <w:sz w:val="32"/>
          <w:szCs w:val="32"/>
        </w:rPr>
        <w:t>》</w:t>
      </w:r>
      <w:r>
        <w:rPr>
          <w:rFonts w:hint="eastAsia" w:ascii="仿宋" w:hAnsi="仿宋" w:eastAsia="仿宋" w:cs="仿宋"/>
          <w:color w:val="000000"/>
          <w:spacing w:val="-6"/>
          <w:kern w:val="0"/>
          <w:sz w:val="32"/>
          <w:szCs w:val="32"/>
          <w:lang w:val="en-US" w:eastAsia="zh-CN"/>
        </w:rPr>
        <w:t>（全爱卫发</w:t>
      </w: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w:t>
      </w:r>
      <w:r>
        <w:rPr>
          <w:rFonts w:hint="eastAsia" w:ascii="仿宋" w:hAnsi="仿宋" w:eastAsia="仿宋" w:cs="仿宋"/>
          <w:color w:val="000000"/>
          <w:spacing w:val="-6"/>
          <w:kern w:val="0"/>
          <w:sz w:val="32"/>
          <w:szCs w:val="32"/>
          <w:lang w:val="en-US" w:eastAsia="zh-CN"/>
        </w:rPr>
        <w:t>）公布了邵阳市名列2021年重新确认的国家卫生城市名单。</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lang w:eastAsia="zh-CN"/>
        </w:rPr>
        <w:t>项目</w:t>
      </w:r>
      <w:r>
        <w:rPr>
          <w:rFonts w:eastAsia="楷体_GB2312"/>
          <w:b/>
          <w:sz w:val="32"/>
          <w:szCs w:val="32"/>
        </w:rPr>
        <w:t>资金使用管理情况。</w:t>
      </w:r>
    </w:p>
    <w:p>
      <w:pPr>
        <w:numPr>
          <w:ilvl w:val="0"/>
          <w:numId w:val="0"/>
        </w:num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 w:eastAsia="仿宋_GB2312"/>
          <w:color w:val="000000" w:themeColor="text1"/>
          <w:sz w:val="32"/>
          <w:szCs w:val="32"/>
          <w:lang w:val="en-US" w:eastAsia="zh-CN"/>
          <w14:textFill>
            <w14:solidFill>
              <w14:schemeClr w14:val="tx1"/>
            </w14:solidFill>
          </w14:textFill>
        </w:rPr>
        <w:t>该项目计划安排专项资金2000万元，使用范围主要是</w:t>
      </w:r>
      <w:r>
        <w:rPr>
          <w:rFonts w:ascii="仿宋_GB2312" w:hAnsi="宋体" w:eastAsia="仿宋_GB2312" w:cs="宋体"/>
          <w:color w:val="000000"/>
          <w:sz w:val="32"/>
          <w:szCs w:val="32"/>
        </w:rPr>
        <w:t>爱国卫生组织管理、健康教育和健康促进、市容环境卫生、环境保护、重点场所卫生、食品和生活饮用水安全、公共卫生与医疗服务、病媒生物预防控制</w:t>
      </w:r>
      <w:r>
        <w:rPr>
          <w:rFonts w:hint="eastAsia" w:ascii="仿宋_GB2312" w:hAnsi="宋体" w:eastAsia="仿宋_GB2312" w:cs="宋体"/>
          <w:color w:val="000000"/>
          <w:sz w:val="32"/>
          <w:szCs w:val="32"/>
          <w:lang w:eastAsia="zh-CN"/>
        </w:rPr>
        <w:t>等</w:t>
      </w:r>
      <w:r>
        <w:rPr>
          <w:rFonts w:ascii="仿宋_GB2312" w:hAnsi="宋体" w:eastAsia="仿宋_GB2312" w:cs="宋体"/>
          <w:color w:val="000000"/>
          <w:sz w:val="32"/>
          <w:szCs w:val="32"/>
        </w:rPr>
        <w:t>八</w:t>
      </w:r>
      <w:r>
        <w:rPr>
          <w:rFonts w:hint="eastAsia" w:ascii="仿宋_GB2312" w:hAnsi="宋体" w:eastAsia="仿宋_GB2312" w:cs="宋体"/>
          <w:color w:val="000000"/>
          <w:sz w:val="32"/>
          <w:szCs w:val="32"/>
          <w:lang w:eastAsia="zh-CN"/>
        </w:rPr>
        <w:t>个方面。</w:t>
      </w:r>
      <w:r>
        <w:rPr>
          <w:rFonts w:hint="eastAsia" w:ascii="仿宋_GB2312" w:hAnsi="仿宋_GB2312" w:eastAsia="仿宋_GB2312" w:cs="仿宋_GB2312"/>
          <w:kern w:val="2"/>
          <w:sz w:val="32"/>
          <w:szCs w:val="32"/>
          <w:lang w:val="en-US" w:eastAsia="zh-CN" w:bidi="ar-SA"/>
        </w:rPr>
        <w:t>截至2020年8月21日，邵阳市财政局已将创卫复审专项资金2000万元全部拨付至</w:t>
      </w:r>
      <w:r>
        <w:rPr>
          <w:rFonts w:hint="eastAsia" w:ascii="仿宋_GB2312" w:hAnsi="仿宋" w:eastAsia="仿宋_GB2312"/>
          <w:color w:val="000000" w:themeColor="text1"/>
          <w:sz w:val="32"/>
          <w:szCs w:val="32"/>
          <w:lang w:val="en-US" w:eastAsia="zh-CN"/>
          <w14:textFill>
            <w14:solidFill>
              <w14:schemeClr w14:val="tx1"/>
            </w14:solidFill>
          </w14:textFill>
        </w:rPr>
        <w:t>市属</w:t>
      </w:r>
      <w:r>
        <w:rPr>
          <w:rFonts w:hint="eastAsia" w:ascii="仿宋_GB2312" w:hAnsi="仿宋_GB2312" w:eastAsia="仿宋_GB2312" w:cs="仿宋_GB2312"/>
          <w:kern w:val="2"/>
          <w:sz w:val="32"/>
          <w:szCs w:val="32"/>
          <w:lang w:val="en-US" w:eastAsia="zh-CN" w:bidi="ar-SA"/>
        </w:rPr>
        <w:t>12家项目实施单位</w:t>
      </w:r>
      <w:r>
        <w:rPr>
          <w:rFonts w:hint="eastAsia" w:ascii="仿宋_GB2312" w:hAnsi="仿宋" w:eastAsia="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kern w:val="2"/>
          <w:sz w:val="32"/>
          <w:szCs w:val="32"/>
          <w:lang w:val="en-US" w:eastAsia="zh-CN" w:bidi="ar-SA"/>
        </w:rPr>
        <w:t>资金到位率为100%。</w:t>
      </w:r>
    </w:p>
    <w:p>
      <w:pPr>
        <w:numPr>
          <w:ilvl w:val="0"/>
          <w:numId w:val="0"/>
        </w:numPr>
        <w:spacing w:line="600" w:lineRule="exact"/>
        <w:ind w:firstLine="640" w:firstLineChars="200"/>
        <w:rPr>
          <w:rFonts w:hint="eastAsia" w:ascii="仿宋_GB2312" w:hAnsi="仿宋" w:eastAsia="仿宋_GB2312"/>
          <w:color w:val="000000" w:themeColor="text1"/>
          <w:sz w:val="32"/>
          <w:szCs w:val="32"/>
          <w:lang w:val="en-US" w:eastAsia="zh-CN"/>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具体资金拨付情况如下：</w:t>
      </w:r>
    </w:p>
    <w:tbl>
      <w:tblPr>
        <w:tblStyle w:val="9"/>
        <w:tblW w:w="849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23"/>
        <w:gridCol w:w="5419"/>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ind w:firstLine="480" w:firstLineChars="200"/>
              <w:rPr>
                <w:rFonts w:eastAsia="仿宋_GB2312"/>
                <w:sz w:val="24"/>
                <w:szCs w:val="24"/>
              </w:rPr>
            </w:pPr>
            <w:r>
              <w:rPr>
                <w:rFonts w:hint="eastAsia" w:eastAsia="仿宋_GB2312"/>
                <w:sz w:val="24"/>
                <w:szCs w:val="24"/>
                <w:lang w:val="en-US" w:eastAsia="zh-CN"/>
              </w:rPr>
              <w:t>单 位</w:t>
            </w:r>
          </w:p>
        </w:tc>
        <w:tc>
          <w:tcPr>
            <w:tcW w:w="54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eastAsia="仿宋_GB2312"/>
                <w:sz w:val="24"/>
                <w:szCs w:val="24"/>
              </w:rPr>
            </w:pPr>
            <w:r>
              <w:rPr>
                <w:rFonts w:hint="eastAsia" w:eastAsia="仿宋_GB2312"/>
                <w:sz w:val="24"/>
                <w:szCs w:val="24"/>
                <w:lang w:val="en-US" w:eastAsia="zh-CN"/>
              </w:rPr>
              <w:t>申报用途</w:t>
            </w:r>
          </w:p>
        </w:tc>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600" w:lineRule="exact"/>
              <w:jc w:val="center"/>
              <w:rPr>
                <w:rFonts w:hint="eastAsia" w:eastAsia="仿宋_GB2312"/>
                <w:sz w:val="24"/>
                <w:szCs w:val="24"/>
                <w:lang w:val="en-US" w:eastAsia="zh-CN"/>
              </w:rPr>
            </w:pPr>
            <w:r>
              <w:rPr>
                <w:rFonts w:hint="eastAsia" w:eastAsia="仿宋_GB2312"/>
                <w:sz w:val="24"/>
                <w:szCs w:val="24"/>
                <w:lang w:val="en-US" w:eastAsia="zh-CN"/>
              </w:rPr>
              <w:t>金额</w:t>
            </w:r>
          </w:p>
          <w:p>
            <w:pPr>
              <w:spacing w:line="600" w:lineRule="exact"/>
              <w:jc w:val="center"/>
              <w:rPr>
                <w:rFonts w:hint="eastAsia" w:eastAsia="仿宋_GB2312"/>
                <w:sz w:val="24"/>
                <w:szCs w:val="24"/>
              </w:rPr>
            </w:pPr>
            <w:r>
              <w:rPr>
                <w:rFonts w:hint="eastAsia" w:eastAsia="仿宋_GB2312"/>
                <w:sz w:val="21"/>
                <w:szCs w:val="21"/>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20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imes New Roman" w:hAnsi="Times New Roman" w:eastAsia="仿宋_GB2312" w:cs="Times New Roman"/>
                <w:kern w:val="2"/>
                <w:sz w:val="24"/>
                <w:szCs w:val="24"/>
                <w:lang w:val="en-US" w:eastAsia="zh-CN" w:bidi="ar-SA"/>
              </w:rPr>
            </w:pPr>
          </w:p>
        </w:tc>
        <w:tc>
          <w:tcPr>
            <w:tcW w:w="54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imes New Roman" w:hAnsi="Times New Roman" w:eastAsia="仿宋_GB2312" w:cs="Times New Roman"/>
                <w:kern w:val="2"/>
                <w:sz w:val="24"/>
                <w:szCs w:val="24"/>
                <w:lang w:val="en-US" w:eastAsia="zh-CN" w:bidi="ar-SA"/>
              </w:rPr>
            </w:pPr>
          </w:p>
        </w:tc>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仿宋_GB2312" w:cs="Times New Roman"/>
                <w:kern w:val="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市政总公司</w:t>
            </w:r>
          </w:p>
        </w:tc>
        <w:tc>
          <w:tcPr>
            <w:tcW w:w="5419"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双拥南路人行道维修及新华北路中大修</w:t>
            </w:r>
          </w:p>
        </w:tc>
        <w:tc>
          <w:tcPr>
            <w:tcW w:w="1056"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市路灯所</w:t>
            </w:r>
          </w:p>
        </w:tc>
        <w:tc>
          <w:tcPr>
            <w:tcW w:w="5419"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城区景观亮化和道路照明设施大修</w:t>
            </w:r>
          </w:p>
        </w:tc>
        <w:tc>
          <w:tcPr>
            <w:tcW w:w="1056"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市园林绿化中心</w:t>
            </w:r>
          </w:p>
        </w:tc>
        <w:tc>
          <w:tcPr>
            <w:tcW w:w="5419"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公园设施维修、街道绿地苗木补植、绿化带维护等</w:t>
            </w:r>
          </w:p>
        </w:tc>
        <w:tc>
          <w:tcPr>
            <w:tcW w:w="1056"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市卫健委</w:t>
            </w:r>
          </w:p>
        </w:tc>
        <w:tc>
          <w:tcPr>
            <w:tcW w:w="5419"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病媒生物防制、公共场所增补、宣传培训督导等</w:t>
            </w:r>
          </w:p>
        </w:tc>
        <w:tc>
          <w:tcPr>
            <w:tcW w:w="1056" w:type="dxa"/>
            <w:tcBorders>
              <w:top w:val="single" w:color="000000" w:sz="4" w:space="0"/>
              <w:left w:val="single" w:color="000000" w:sz="4" w:space="0"/>
              <w:bottom w:val="nil"/>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市国卫办</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复审和宣传费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市城管局</w:t>
            </w:r>
          </w:p>
        </w:tc>
        <w:tc>
          <w:tcPr>
            <w:tcW w:w="541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渣土管理、数字城管、户外广告、城市道路占用挖掘等</w:t>
            </w:r>
          </w:p>
        </w:tc>
        <w:tc>
          <w:tcPr>
            <w:tcW w:w="105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市交通局</w:t>
            </w:r>
          </w:p>
        </w:tc>
        <w:tc>
          <w:tcPr>
            <w:tcW w:w="5419"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湘运市场、城区汽车站环境整治等</w:t>
            </w:r>
          </w:p>
        </w:tc>
        <w:tc>
          <w:tcPr>
            <w:tcW w:w="1056"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023"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市住建局</w:t>
            </w:r>
          </w:p>
        </w:tc>
        <w:tc>
          <w:tcPr>
            <w:tcW w:w="5419"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建筑工地、物业小区卫生整治等</w:t>
            </w:r>
          </w:p>
        </w:tc>
        <w:tc>
          <w:tcPr>
            <w:tcW w:w="105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市市场管理局</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三防设施、公益广告、安全公示牌、资料等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市商务局</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农贸市场改造费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市文旅广电局</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全民健身、五小行业整治等</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市生态环境局</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局机关和监测站工作经费</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ind w:firstLine="480" w:firstLineChars="200"/>
              <w:jc w:val="both"/>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合</w:t>
            </w:r>
            <w:r>
              <w:rPr>
                <w:rFonts w:hint="eastAsia" w:eastAsia="仿宋_GB2312" w:cs="Times New Roman"/>
                <w:kern w:val="2"/>
                <w:sz w:val="24"/>
                <w:szCs w:val="24"/>
                <w:lang w:val="en-US" w:eastAsia="zh-CN" w:bidi="ar-SA"/>
              </w:rPr>
              <w:t xml:space="preserve"> </w:t>
            </w:r>
            <w:r>
              <w:rPr>
                <w:rFonts w:hint="eastAsia" w:ascii="Times New Roman" w:hAnsi="Times New Roman" w:eastAsia="仿宋_GB2312" w:cs="Times New Roman"/>
                <w:kern w:val="2"/>
                <w:sz w:val="24"/>
                <w:szCs w:val="24"/>
                <w:lang w:val="en-US" w:eastAsia="zh-CN" w:bidi="ar-SA"/>
              </w:rPr>
              <w:t>计</w:t>
            </w:r>
          </w:p>
        </w:tc>
        <w:tc>
          <w:tcPr>
            <w:tcW w:w="5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ind w:firstLine="480" w:firstLineChars="200"/>
              <w:jc w:val="center"/>
              <w:rPr>
                <w:rFonts w:hint="eastAsia" w:ascii="Times New Roman" w:hAnsi="Times New Roman" w:eastAsia="仿宋_GB2312" w:cs="Times New Roman"/>
                <w:kern w:val="2"/>
                <w:sz w:val="24"/>
                <w:szCs w:val="24"/>
                <w:lang w:val="en-US" w:eastAsia="zh-CN" w:bidi="ar-SA"/>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600" w:lineRule="exact"/>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2000</w:t>
            </w:r>
          </w:p>
        </w:tc>
      </w:tr>
    </w:tbl>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项目实施单位共计使用专项资金1548万元，预算执行率为77.40%，专项资金主要用于市政总公司等12家创卫重点市属机关事业单位。项目全部实施完毕后，结余专项资金452万元，其中市卫健委</w:t>
      </w:r>
      <w:r>
        <w:rPr>
          <w:rFonts w:hint="eastAsia" w:ascii="仿宋_GB2312" w:hAnsi="仿宋_GB2312" w:eastAsia="仿宋_GB2312" w:cs="仿宋_GB2312"/>
          <w:kern w:val="2"/>
          <w:sz w:val="32"/>
          <w:szCs w:val="32"/>
          <w:highlight w:val="none"/>
          <w:lang w:val="en-US" w:eastAsia="zh-CN" w:bidi="ar-SA"/>
        </w:rPr>
        <w:t>结</w:t>
      </w:r>
      <w:r>
        <w:rPr>
          <w:rFonts w:hint="eastAsia" w:ascii="仿宋_GB2312" w:hAnsi="仿宋_GB2312" w:eastAsia="仿宋_GB2312" w:cs="仿宋_GB2312"/>
          <w:kern w:val="2"/>
          <w:sz w:val="32"/>
          <w:szCs w:val="32"/>
          <w:lang w:val="en-US" w:eastAsia="zh-CN" w:bidi="ar-SA"/>
        </w:rPr>
        <w:t>余34.2万元，市政总公司结余资金417.8万元，均由财政收回。绩效评价组按要求选取了8个重点项目实施单位进行了现场评价，具体资金使用情况如下：</w:t>
      </w:r>
    </w:p>
    <w:tbl>
      <w:tblPr>
        <w:tblStyle w:val="9"/>
        <w:tblW w:w="8286"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90"/>
        <w:gridCol w:w="3712"/>
        <w:gridCol w:w="23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1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 位</w:t>
            </w:r>
          </w:p>
        </w:tc>
        <w:tc>
          <w:tcPr>
            <w:tcW w:w="37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预算金额</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（万元）</w:t>
            </w:r>
          </w:p>
        </w:tc>
        <w:tc>
          <w:tcPr>
            <w:tcW w:w="23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实际使用资金</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37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3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市政总公司</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382.20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市路灯所</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市园林绿化中心</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市卫健委</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85.80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市国卫办</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115</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市城管局</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85.00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市交通局</w:t>
            </w:r>
          </w:p>
        </w:tc>
        <w:tc>
          <w:tcPr>
            <w:tcW w:w="37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市住建局</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  计</w:t>
            </w:r>
          </w:p>
        </w:tc>
        <w:tc>
          <w:tcPr>
            <w:tcW w:w="3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1860</w:t>
            </w:r>
          </w:p>
        </w:tc>
        <w:tc>
          <w:tcPr>
            <w:tcW w:w="23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1408.00</w:t>
            </w:r>
          </w:p>
        </w:tc>
      </w:tr>
    </w:tbl>
    <w:p>
      <w:pPr>
        <w:pStyle w:val="2"/>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textAlignment w:val="auto"/>
        <w:rPr>
          <w:rFonts w:eastAsia="楷体_GB2312"/>
          <w:b/>
          <w:sz w:val="32"/>
          <w:szCs w:val="32"/>
        </w:rPr>
      </w:pPr>
      <w:r>
        <w:rPr>
          <w:rFonts w:hint="eastAsia" w:eastAsia="楷体_GB2312"/>
          <w:b/>
          <w:sz w:val="32"/>
          <w:szCs w:val="32"/>
          <w:lang w:eastAsia="zh-CN"/>
        </w:rPr>
        <w:t>项目</w:t>
      </w:r>
      <w:r>
        <w:rPr>
          <w:rFonts w:eastAsia="楷体_GB2312"/>
          <w:b/>
          <w:sz w:val="32"/>
          <w:szCs w:val="32"/>
        </w:rPr>
        <w:t>支出绩效目标完成程度。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color w:val="000000"/>
          <w:sz w:val="32"/>
          <w:szCs w:val="32"/>
          <w:lang w:val="en-US" w:eastAsia="zh-CN"/>
        </w:rPr>
      </w:pPr>
      <w:r>
        <w:rPr>
          <w:rFonts w:hint="eastAsia" w:ascii="仿宋_GB2312" w:hAnsi="仿宋" w:eastAsia="仿宋_GB2312" w:cs="Times New Roman"/>
          <w:color w:val="000000" w:themeColor="text1"/>
          <w:sz w:val="32"/>
          <w:szCs w:val="32"/>
          <w:lang w:val="en-US" w:eastAsia="zh-CN"/>
          <w14:textFill>
            <w14:solidFill>
              <w14:schemeClr w14:val="tx1"/>
            </w14:solidFill>
          </w14:textFill>
        </w:rPr>
        <w:t>项目绩效总目标为巩固创卫成果、顺利通过国卫复审。2020年经过全市各级各部门、各项目实施单位的共同努力，全部项目实施完毕，巩固了创卫成果，顺利通过了国卫复审，再次连续</w:t>
      </w:r>
      <w:r>
        <w:rPr>
          <w:rFonts w:hint="eastAsia" w:ascii="仿宋" w:hAnsi="仿宋" w:eastAsia="仿宋" w:cs="仿宋"/>
          <w:sz w:val="32"/>
          <w:szCs w:val="32"/>
          <w:lang w:eastAsia="zh-CN"/>
        </w:rPr>
        <w:t>获得了</w:t>
      </w:r>
      <w:r>
        <w:rPr>
          <w:rFonts w:hint="eastAsia" w:ascii="仿宋" w:hAnsi="仿宋" w:eastAsia="仿宋" w:cs="仿宋"/>
          <w:sz w:val="32"/>
          <w:szCs w:val="32"/>
        </w:rPr>
        <w:t>国家卫生城市</w:t>
      </w:r>
      <w:r>
        <w:rPr>
          <w:rFonts w:hint="eastAsia" w:ascii="仿宋" w:hAnsi="仿宋" w:eastAsia="仿宋" w:cs="仿宋"/>
          <w:sz w:val="32"/>
          <w:szCs w:val="32"/>
          <w:lang w:eastAsia="zh-CN"/>
        </w:rPr>
        <w:t>荣誉称号</w:t>
      </w:r>
      <w:r>
        <w:rPr>
          <w:rFonts w:hint="eastAsia" w:ascii="仿宋" w:hAnsi="仿宋" w:eastAsia="仿宋" w:cs="仿宋"/>
          <w:sz w:val="32"/>
          <w:szCs w:val="32"/>
        </w:rPr>
        <w:t>，</w:t>
      </w:r>
      <w:r>
        <w:rPr>
          <w:rFonts w:hint="eastAsia" w:ascii="仿宋_GB2312" w:hAnsi="仿宋" w:eastAsia="仿宋_GB2312" w:cs="Times New Roman"/>
          <w:color w:val="000000" w:themeColor="text1"/>
          <w:sz w:val="32"/>
          <w:szCs w:val="32"/>
          <w:lang w:val="en-US" w:eastAsia="zh-CN"/>
          <w14:textFill>
            <w14:solidFill>
              <w14:schemeClr w14:val="tx1"/>
            </w14:solidFill>
          </w14:textFill>
        </w:rPr>
        <w:t>总体绩效目标圆满完成。</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eastAsia="黑体"/>
          <w:sz w:val="32"/>
          <w:szCs w:val="32"/>
        </w:rPr>
      </w:pPr>
      <w:r>
        <w:rPr>
          <w:rFonts w:eastAsia="黑体"/>
          <w:sz w:val="32"/>
          <w:szCs w:val="32"/>
        </w:rPr>
        <w:t>二、绩效评价工作情况</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（一）绩效评价政策依据</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val="0"/>
          <w:bCs w:val="0"/>
          <w:kern w:val="2"/>
          <w:sz w:val="32"/>
          <w:szCs w:val="32"/>
          <w:highlight w:val="none"/>
          <w:lang w:val="en-US" w:eastAsia="zh-CN" w:bidi="ar-SA"/>
        </w:rPr>
        <w:t>1、</w:t>
      </w:r>
      <w:r>
        <w:rPr>
          <w:rFonts w:hint="default" w:ascii="仿宋_GB2312" w:hAnsi="宋体" w:eastAsia="仿宋_GB2312" w:cs="宋体"/>
          <w:kern w:val="2"/>
          <w:sz w:val="32"/>
          <w:szCs w:val="32"/>
          <w:highlight w:val="none"/>
          <w:lang w:val="en-US" w:eastAsia="zh-CN" w:bidi="ar-SA"/>
        </w:rPr>
        <w:t>《中华人民共和国预算法》</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2、</w:t>
      </w:r>
      <w:r>
        <w:rPr>
          <w:rFonts w:hint="default" w:ascii="仿宋_GB2312" w:hAnsi="宋体" w:eastAsia="仿宋_GB2312" w:cs="宋体"/>
          <w:kern w:val="2"/>
          <w:sz w:val="32"/>
          <w:szCs w:val="32"/>
          <w:highlight w:val="none"/>
          <w:lang w:val="en-US" w:eastAsia="zh-CN" w:bidi="ar-SA"/>
        </w:rPr>
        <w:t>《中共中央 国务院关于全面实施预算绩效管理的意见》（中发〔2018〕34号）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3、</w:t>
      </w:r>
      <w:r>
        <w:rPr>
          <w:rFonts w:hint="default" w:ascii="仿宋_GB2312" w:hAnsi="宋体" w:eastAsia="仿宋_GB2312" w:cs="宋体"/>
          <w:kern w:val="2"/>
          <w:sz w:val="32"/>
          <w:szCs w:val="32"/>
          <w:highlight w:val="none"/>
          <w:lang w:val="en-US" w:eastAsia="zh-CN" w:bidi="ar-SA"/>
        </w:rPr>
        <w:t>财政部《项目支出绩效评价管理办法》（财预〔2020〕10号）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lang w:val="en-US" w:eastAsia="zh-CN"/>
        </w:rPr>
      </w:pPr>
      <w:r>
        <w:rPr>
          <w:rFonts w:hint="eastAsia" w:ascii="仿宋_GB2312" w:hAnsi="宋体" w:eastAsia="仿宋_GB2312" w:cs="宋体"/>
          <w:kern w:val="2"/>
          <w:sz w:val="32"/>
          <w:szCs w:val="32"/>
          <w:highlight w:val="none"/>
          <w:lang w:val="en-US" w:eastAsia="zh-CN" w:bidi="ar-SA"/>
        </w:rPr>
        <w:t>4、</w:t>
      </w:r>
      <w:r>
        <w:rPr>
          <w:rFonts w:hint="default" w:ascii="仿宋_GB2312" w:hAnsi="宋体" w:eastAsia="仿宋_GB2312" w:cs="宋体"/>
          <w:kern w:val="2"/>
          <w:sz w:val="32"/>
          <w:szCs w:val="32"/>
          <w:highlight w:val="none"/>
          <w:lang w:val="en-US" w:eastAsia="zh-CN" w:bidi="ar-SA"/>
        </w:rPr>
        <w:t>《中共湖南省委办公厅 湖南省人民政府办公厅关于全面实施预算绩效管理的实施意见》（湘办发〔2019〕10号）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5、《湖南省财政厅关于印发&lt;湖南省预算绩效目标管理办法&gt;的通知》（湘财绩〔2020〕6号）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6、湖南省财政厅《湖南省预算支出绩效评价管理办法》（湘财绩〔2020〕7号）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7、现行相关政策规定和财务会计制度；</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8、项目资金的指标文件、预算执行和项目实施的有关材料等；</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lang w:val="en-US" w:eastAsia="zh-CN"/>
        </w:rPr>
      </w:pPr>
      <w:r>
        <w:rPr>
          <w:rFonts w:hint="eastAsia" w:ascii="仿宋_GB2312" w:hAnsi="宋体" w:eastAsia="仿宋_GB2312" w:cs="宋体"/>
          <w:kern w:val="2"/>
          <w:sz w:val="32"/>
          <w:szCs w:val="32"/>
          <w:highlight w:val="none"/>
          <w:lang w:val="en-US" w:eastAsia="zh-CN" w:bidi="ar-SA"/>
        </w:rPr>
        <w:t>9、现场评价查阅的相关资料等。</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（二）绩效评价的主要内容及指标设置</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w:t>
      </w:r>
      <w:r>
        <w:rPr>
          <w:rFonts w:hint="default" w:ascii="仿宋_GB2312" w:hAnsi="宋体" w:eastAsia="仿宋_GB2312" w:cs="宋体"/>
          <w:b/>
          <w:bCs/>
          <w:kern w:val="2"/>
          <w:sz w:val="32"/>
          <w:szCs w:val="32"/>
          <w:highlight w:val="none"/>
          <w:lang w:val="en-US" w:eastAsia="zh-CN" w:bidi="ar-SA"/>
        </w:rPr>
        <w:t>项目决策</w:t>
      </w:r>
      <w:r>
        <w:rPr>
          <w:rFonts w:hint="eastAsia" w:ascii="仿宋_GB2312" w:hAnsi="宋体" w:eastAsia="仿宋_GB2312" w:cs="宋体"/>
          <w:b/>
          <w:bCs/>
          <w:kern w:val="2"/>
          <w:sz w:val="32"/>
          <w:szCs w:val="32"/>
          <w:highlight w:val="none"/>
          <w:lang w:val="en-US" w:eastAsia="zh-CN" w:bidi="ar-SA"/>
        </w:rPr>
        <w:t>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主要包括项目立项</w:t>
      </w:r>
      <w:r>
        <w:rPr>
          <w:rFonts w:hint="eastAsia" w:ascii="仿宋_GB2312" w:hAnsi="宋体" w:eastAsia="仿宋_GB2312" w:cs="宋体"/>
          <w:kern w:val="2"/>
          <w:sz w:val="32"/>
          <w:szCs w:val="32"/>
          <w:highlight w:val="none"/>
          <w:lang w:val="en-US" w:eastAsia="zh-CN" w:bidi="ar-SA"/>
        </w:rPr>
        <w:t>批复情况，项目绩效目标设定情况，项目预算编制和资金分配情况。分6个指标：立项依据充分性；立项程序规范性；绩效目标合理性；绩效指标明确性；预算编制科学性；资金分配合理性。</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2、项目过程管理方面</w:t>
      </w:r>
      <w:r>
        <w:rPr>
          <w:rFonts w:hint="default" w:ascii="仿宋_GB2312" w:hAnsi="宋体" w:eastAsia="仿宋_GB2312" w:cs="宋体"/>
          <w:b/>
          <w:bCs/>
          <w:kern w:val="2"/>
          <w:sz w:val="32"/>
          <w:szCs w:val="32"/>
          <w:highlight w:val="none"/>
          <w:lang w:val="en-US" w:eastAsia="zh-CN" w:bidi="ar-SA"/>
        </w:rPr>
        <w:t>。</w:t>
      </w:r>
      <w:r>
        <w:rPr>
          <w:rFonts w:hint="default" w:ascii="仿宋_GB2312" w:hAnsi="宋体" w:eastAsia="仿宋_GB2312" w:cs="宋体"/>
          <w:kern w:val="2"/>
          <w:sz w:val="32"/>
          <w:szCs w:val="32"/>
          <w:highlight w:val="none"/>
          <w:lang w:val="en-US" w:eastAsia="zh-CN" w:bidi="ar-SA"/>
        </w:rPr>
        <w:t>主要</w:t>
      </w:r>
      <w:r>
        <w:rPr>
          <w:rFonts w:hint="eastAsia" w:ascii="仿宋_GB2312" w:hAnsi="宋体" w:eastAsia="仿宋_GB2312" w:cs="宋体"/>
          <w:kern w:val="2"/>
          <w:sz w:val="32"/>
          <w:szCs w:val="32"/>
          <w:highlight w:val="none"/>
          <w:lang w:val="en-US" w:eastAsia="zh-CN" w:bidi="ar-SA"/>
        </w:rPr>
        <w:t>包括项目资金管理情况、项目组织实施情况。分5个指标：资金到位率；预算执行率；资金使用合规性；管理制度健全性；制度执行有效性。</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w:t>
      </w:r>
      <w:r>
        <w:rPr>
          <w:rFonts w:hint="default" w:ascii="仿宋_GB2312" w:hAnsi="宋体" w:eastAsia="仿宋_GB2312" w:cs="宋体"/>
          <w:b/>
          <w:bCs/>
          <w:kern w:val="2"/>
          <w:sz w:val="32"/>
          <w:szCs w:val="32"/>
          <w:highlight w:val="none"/>
          <w:lang w:val="en-US" w:eastAsia="zh-CN" w:bidi="ar-SA"/>
        </w:rPr>
        <w:t>项目产出</w:t>
      </w:r>
      <w:r>
        <w:rPr>
          <w:rFonts w:hint="eastAsia" w:ascii="仿宋_GB2312" w:hAnsi="宋体" w:eastAsia="仿宋_GB2312" w:cs="宋体"/>
          <w:b/>
          <w:bCs/>
          <w:kern w:val="2"/>
          <w:sz w:val="32"/>
          <w:szCs w:val="32"/>
          <w:highlight w:val="none"/>
          <w:lang w:val="en-US" w:eastAsia="zh-CN" w:bidi="ar-SA"/>
        </w:rPr>
        <w:t>方面</w:t>
      </w:r>
      <w:r>
        <w:rPr>
          <w:rFonts w:hint="default" w:ascii="仿宋_GB2312" w:hAnsi="宋体" w:eastAsia="仿宋_GB2312" w:cs="宋体"/>
          <w:b/>
          <w:bCs/>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主要包括项目产出、形成资产的相关状况。分4个指标：</w:t>
      </w:r>
      <w:r>
        <w:rPr>
          <w:rFonts w:hint="default" w:ascii="仿宋_GB2312" w:hAnsi="宋体" w:eastAsia="仿宋_GB2312" w:cs="宋体"/>
          <w:kern w:val="2"/>
          <w:sz w:val="32"/>
          <w:szCs w:val="32"/>
          <w:highlight w:val="none"/>
          <w:lang w:val="en-US" w:eastAsia="zh-CN" w:bidi="ar-SA"/>
        </w:rPr>
        <w:t>项目</w:t>
      </w:r>
      <w:r>
        <w:rPr>
          <w:rFonts w:hint="eastAsia" w:ascii="仿宋_GB2312" w:hAnsi="宋体" w:eastAsia="仿宋_GB2312" w:cs="宋体"/>
          <w:kern w:val="2"/>
          <w:sz w:val="32"/>
          <w:szCs w:val="32"/>
          <w:highlight w:val="none"/>
          <w:lang w:val="en-US" w:eastAsia="zh-CN" w:bidi="ar-SA"/>
        </w:rPr>
        <w:t>产出数量、项目产出质量，项目完成及时性等。</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4、</w:t>
      </w:r>
      <w:r>
        <w:rPr>
          <w:rFonts w:hint="default" w:ascii="仿宋_GB2312" w:hAnsi="宋体" w:eastAsia="仿宋_GB2312" w:cs="宋体"/>
          <w:b/>
          <w:bCs/>
          <w:kern w:val="2"/>
          <w:sz w:val="32"/>
          <w:szCs w:val="32"/>
          <w:highlight w:val="none"/>
          <w:lang w:val="en-US" w:eastAsia="zh-CN" w:bidi="ar-SA"/>
        </w:rPr>
        <w:t>项目</w:t>
      </w:r>
      <w:r>
        <w:rPr>
          <w:rFonts w:hint="eastAsia" w:ascii="仿宋_GB2312" w:hAnsi="宋体" w:eastAsia="仿宋_GB2312" w:cs="宋体"/>
          <w:b/>
          <w:bCs/>
          <w:kern w:val="2"/>
          <w:sz w:val="32"/>
          <w:szCs w:val="32"/>
          <w:highlight w:val="none"/>
          <w:lang w:val="en-US" w:eastAsia="zh-CN" w:bidi="ar-SA"/>
        </w:rPr>
        <w:t>效益方面</w:t>
      </w:r>
      <w:r>
        <w:rPr>
          <w:rFonts w:hint="default" w:ascii="仿宋_GB2312" w:hAnsi="宋体" w:eastAsia="仿宋_GB2312" w:cs="宋体"/>
          <w:b/>
          <w:bCs/>
          <w:kern w:val="2"/>
          <w:sz w:val="32"/>
          <w:szCs w:val="32"/>
          <w:highlight w:val="none"/>
          <w:lang w:val="en-US" w:eastAsia="zh-CN" w:bidi="ar-SA"/>
        </w:rPr>
        <w:t>。</w:t>
      </w:r>
      <w:r>
        <w:rPr>
          <w:rFonts w:hint="eastAsia" w:ascii="仿宋_GB2312" w:hAnsi="宋体" w:eastAsia="仿宋_GB2312" w:cs="宋体"/>
          <w:kern w:val="2"/>
          <w:sz w:val="32"/>
          <w:szCs w:val="32"/>
          <w:highlight w:val="none"/>
          <w:lang w:val="en-US" w:eastAsia="zh-CN" w:bidi="ar-SA"/>
        </w:rPr>
        <w:t>主要包括项目完成产生的效益情况，分5个指标：</w:t>
      </w:r>
      <w:r>
        <w:rPr>
          <w:rFonts w:hint="default" w:ascii="仿宋_GB2312" w:hAnsi="宋体" w:eastAsia="仿宋_GB2312" w:cs="宋体"/>
          <w:kern w:val="2"/>
          <w:sz w:val="32"/>
          <w:szCs w:val="32"/>
          <w:highlight w:val="none"/>
          <w:lang w:val="en-US" w:eastAsia="zh-CN" w:bidi="ar-SA"/>
        </w:rPr>
        <w:t>经济效益、社会效益、生态效益和可持续性影响</w:t>
      </w:r>
      <w:r>
        <w:rPr>
          <w:rFonts w:hint="eastAsia" w:ascii="仿宋_GB2312" w:hAnsi="宋体" w:eastAsia="仿宋_GB2312" w:cs="宋体"/>
          <w:kern w:val="2"/>
          <w:sz w:val="32"/>
          <w:szCs w:val="32"/>
          <w:highlight w:val="none"/>
          <w:lang w:val="en-US" w:eastAsia="zh-CN" w:bidi="ar-SA"/>
        </w:rPr>
        <w:t>情况、</w:t>
      </w:r>
      <w:r>
        <w:rPr>
          <w:rFonts w:hint="default" w:ascii="仿宋_GB2312" w:hAnsi="宋体" w:eastAsia="仿宋_GB2312" w:cs="宋体"/>
          <w:kern w:val="2"/>
          <w:sz w:val="32"/>
          <w:szCs w:val="32"/>
          <w:highlight w:val="none"/>
          <w:lang w:val="en-US" w:eastAsia="zh-CN" w:bidi="ar-SA"/>
        </w:rPr>
        <w:t>社会公众或服务对象满意度等。</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楷体" w:hAnsi="楷体" w:eastAsia="楷体" w:cs="楷体"/>
          <w:b/>
          <w:bCs/>
          <w:kern w:val="2"/>
          <w:sz w:val="32"/>
          <w:szCs w:val="32"/>
          <w:highlight w:val="none"/>
          <w:lang w:val="en-US" w:eastAsia="zh-CN" w:bidi="ar-SA"/>
        </w:rPr>
      </w:pPr>
      <w:r>
        <w:rPr>
          <w:rFonts w:hint="eastAsia" w:ascii="楷体" w:hAnsi="楷体" w:eastAsia="楷体" w:cs="楷体"/>
          <w:b/>
          <w:bCs/>
          <w:kern w:val="2"/>
          <w:sz w:val="32"/>
          <w:szCs w:val="32"/>
          <w:highlight w:val="none"/>
          <w:lang w:val="en-US" w:eastAsia="zh-CN" w:bidi="ar-SA"/>
        </w:rPr>
        <w:t>（三）绩效评价实施程序</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宋体" w:eastAsia="仿宋_GB2312" w:cs="宋体"/>
          <w:kern w:val="2"/>
          <w:sz w:val="32"/>
          <w:szCs w:val="32"/>
          <w:highlight w:val="none"/>
          <w:lang w:val="en-US" w:eastAsia="zh-CN" w:bidi="ar-SA"/>
        </w:rPr>
      </w:pPr>
      <w:r>
        <w:rPr>
          <w:rFonts w:hint="eastAsia" w:ascii="仿宋_GB2312" w:hAnsi="宋体" w:eastAsia="仿宋_GB2312" w:cs="宋体"/>
          <w:kern w:val="2"/>
          <w:sz w:val="32"/>
          <w:szCs w:val="32"/>
          <w:highlight w:val="none"/>
          <w:lang w:val="en-US" w:eastAsia="zh-CN" w:bidi="ar-SA"/>
        </w:rPr>
        <w:t xml:space="preserve">根据《邵阳市财政局关于开展2020年度创建国家卫生城市资金（国卫复审工作经费）专项资金绩效评价工作的通知》（邵财绩〔2022〕9号），邵阳益宏联合会计师事务所成立了绩效评价工作小组，重点抽取了市政总公司、市路灯管理所、市园林绿化中心、市卫健委、市国卫办、市城管局、市交通局，市住建局等8家单位进行现场评价，抽查的项目比例达66.67%，抽查的资金比例达93%，符合规定要求。绩效评价实施程序主要内容有： </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1、查阅资料。</w:t>
      </w:r>
      <w:r>
        <w:rPr>
          <w:rFonts w:hint="eastAsia" w:ascii="仿宋_GB2312" w:hAnsi="宋体" w:eastAsia="仿宋_GB2312" w:cs="宋体"/>
          <w:kern w:val="2"/>
          <w:sz w:val="32"/>
          <w:szCs w:val="32"/>
          <w:highlight w:val="none"/>
          <w:lang w:val="en-US" w:eastAsia="zh-CN" w:bidi="ar-SA"/>
        </w:rPr>
        <w:t>查阅各机关事业单位2020年度国卫复审工作经费专项资金支出、项目管理等相关文件资料和财务凭证。</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 w:hAnsi="仿宋" w:eastAsia="仿宋" w:cs="仿宋"/>
          <w:sz w:val="32"/>
          <w:szCs w:val="32"/>
          <w:lang w:eastAsia="zh-CN"/>
        </w:rPr>
      </w:pPr>
      <w:r>
        <w:rPr>
          <w:rFonts w:hint="eastAsia" w:ascii="仿宋_GB2312" w:hAnsi="宋体" w:eastAsia="仿宋_GB2312" w:cs="宋体"/>
          <w:b/>
          <w:bCs/>
          <w:kern w:val="2"/>
          <w:sz w:val="32"/>
          <w:szCs w:val="32"/>
          <w:highlight w:val="none"/>
          <w:lang w:val="en-US" w:eastAsia="zh-CN" w:bidi="ar-SA"/>
        </w:rPr>
        <w:t>2、核实数据。</w:t>
      </w:r>
      <w:r>
        <w:rPr>
          <w:rFonts w:hint="eastAsia" w:ascii="仿宋_GB2312" w:hAnsi="宋体" w:eastAsia="仿宋_GB2312" w:cs="宋体"/>
          <w:kern w:val="2"/>
          <w:sz w:val="32"/>
          <w:szCs w:val="32"/>
          <w:highlight w:val="none"/>
          <w:lang w:val="en-US" w:eastAsia="zh-CN" w:bidi="ar-SA"/>
        </w:rPr>
        <w:t>核实2020年度国卫复审工作经费专项资金支出数据的准确性、真实性</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3、实地查看。</w:t>
      </w:r>
      <w:r>
        <w:rPr>
          <w:rFonts w:hint="eastAsia" w:ascii="仿宋_GB2312" w:hAnsi="宋体" w:eastAsia="仿宋_GB2312" w:cs="宋体"/>
          <w:kern w:val="2"/>
          <w:sz w:val="32"/>
          <w:szCs w:val="32"/>
          <w:highlight w:val="none"/>
          <w:lang w:val="en-US" w:eastAsia="zh-CN" w:bidi="ar-SA"/>
        </w:rPr>
        <w:t>现场查看项目完成情况等。</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4、问卷调查。</w:t>
      </w:r>
      <w:r>
        <w:rPr>
          <w:rFonts w:hint="eastAsia" w:ascii="仿宋_GB2312" w:hAnsi="宋体" w:eastAsia="仿宋_GB2312" w:cs="宋体"/>
          <w:kern w:val="2"/>
          <w:sz w:val="32"/>
          <w:szCs w:val="32"/>
          <w:highlight w:val="none"/>
          <w:lang w:val="en-US" w:eastAsia="zh-CN" w:bidi="ar-SA"/>
        </w:rPr>
        <w:t>向社会各界人士发放关于创建国家卫生城市相关问题的调查问卷，进行问卷调查。</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5、综合分析。</w:t>
      </w:r>
      <w:r>
        <w:rPr>
          <w:rFonts w:hint="eastAsia" w:ascii="仿宋_GB2312" w:hAnsi="宋体" w:eastAsia="仿宋_GB2312" w:cs="宋体"/>
          <w:kern w:val="2"/>
          <w:sz w:val="32"/>
          <w:szCs w:val="32"/>
          <w:highlight w:val="none"/>
          <w:lang w:val="en-US" w:eastAsia="zh-CN" w:bidi="ar-SA"/>
        </w:rPr>
        <w:t>评价组召开讨论会，归纳汇总提供的材料及自评报告，结合现场调查情况进行综合分析。</w:t>
      </w:r>
    </w:p>
    <w:p>
      <w:pPr>
        <w:pStyle w:val="8"/>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600" w:lineRule="exact"/>
        <w:ind w:left="0" w:right="0" w:firstLine="640"/>
        <w:jc w:val="both"/>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6、评价结论。</w:t>
      </w:r>
      <w:r>
        <w:rPr>
          <w:rFonts w:hint="eastAsia" w:ascii="仿宋_GB2312" w:hAnsi="宋体" w:eastAsia="仿宋_GB2312" w:cs="宋体"/>
          <w:kern w:val="2"/>
          <w:sz w:val="32"/>
          <w:szCs w:val="32"/>
          <w:highlight w:val="none"/>
          <w:lang w:val="en-US" w:eastAsia="zh-CN" w:bidi="ar-SA"/>
        </w:rPr>
        <w:t>根据</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年度</w:t>
      </w:r>
      <w:r>
        <w:rPr>
          <w:rFonts w:hint="eastAsia" w:ascii="仿宋" w:hAnsi="仿宋" w:eastAsia="仿宋" w:cs="仿宋"/>
          <w:sz w:val="32"/>
          <w:szCs w:val="32"/>
          <w:lang w:eastAsia="zh-CN"/>
        </w:rPr>
        <w:t>创建国家卫生城市</w:t>
      </w:r>
      <w:r>
        <w:rPr>
          <w:rFonts w:hint="eastAsia" w:ascii="仿宋_GB2312" w:hAnsi="宋体" w:eastAsia="仿宋_GB2312" w:cs="宋体"/>
          <w:kern w:val="2"/>
          <w:sz w:val="32"/>
          <w:szCs w:val="32"/>
          <w:highlight w:val="none"/>
          <w:lang w:val="en-US" w:eastAsia="zh-CN" w:bidi="ar-SA"/>
        </w:rPr>
        <w:t>专项资金绩效评价指标，逐项打分，得出评价结论。</w:t>
      </w: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ascii="仿宋_GB2312" w:hAnsi="宋体" w:eastAsia="仿宋_GB2312" w:cs="宋体"/>
          <w:b/>
          <w:bCs/>
          <w:kern w:val="2"/>
          <w:sz w:val="32"/>
          <w:szCs w:val="32"/>
          <w:highlight w:val="none"/>
          <w:lang w:val="en-US" w:eastAsia="zh-CN" w:bidi="ar-SA"/>
        </w:rPr>
        <w:t>7、撰写评价报告。</w:t>
      </w:r>
      <w:r>
        <w:rPr>
          <w:rFonts w:hint="eastAsia" w:ascii="仿宋_GB2312" w:hAnsi="宋体" w:eastAsia="仿宋_GB2312" w:cs="宋体"/>
          <w:kern w:val="2"/>
          <w:sz w:val="32"/>
          <w:szCs w:val="32"/>
          <w:highlight w:val="none"/>
          <w:lang w:val="en-US" w:eastAsia="zh-CN" w:bidi="ar-SA"/>
        </w:rPr>
        <w:t>评价组汇总相关资料，综合分析，形成绩效评价报告。</w:t>
      </w:r>
    </w:p>
    <w:p>
      <w:pPr>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支出主要绩效及评价结论</w:t>
      </w:r>
    </w:p>
    <w:p>
      <w:pPr>
        <w:spacing w:line="600" w:lineRule="exact"/>
        <w:ind w:firstLine="643" w:firstLineChars="200"/>
        <w:rPr>
          <w:rFonts w:hint="eastAsia" w:eastAsia="楷体_GB2312"/>
          <w:b/>
          <w:sz w:val="32"/>
          <w:szCs w:val="32"/>
          <w:lang w:val="en-US" w:eastAsia="zh-CN"/>
        </w:rPr>
      </w:pPr>
      <w:r>
        <w:rPr>
          <w:rFonts w:eastAsia="楷体_GB2312"/>
          <w:b/>
          <w:sz w:val="32"/>
          <w:szCs w:val="32"/>
        </w:rPr>
        <w:t>（一）</w:t>
      </w:r>
      <w:r>
        <w:rPr>
          <w:rFonts w:hint="eastAsia" w:eastAsia="楷体_GB2312"/>
          <w:b/>
          <w:sz w:val="32"/>
          <w:szCs w:val="32"/>
          <w:lang w:eastAsia="zh-CN"/>
        </w:rPr>
        <w:t>主要绩效</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kern w:val="2"/>
          <w:sz w:val="32"/>
          <w:szCs w:val="32"/>
          <w:highlight w:val="none"/>
          <w:lang w:val="en-US" w:eastAsia="zh-CN" w:bidi="ar-SA"/>
        </w:rPr>
      </w:pPr>
      <w:r>
        <w:rPr>
          <w:rFonts w:hint="eastAsia" w:eastAsia="楷体_GB2312"/>
          <w:b/>
          <w:sz w:val="32"/>
          <w:szCs w:val="32"/>
          <w:lang w:val="en-US" w:eastAsia="zh-CN"/>
        </w:rPr>
        <w:t xml:space="preserve"> </w:t>
      </w:r>
      <w:r>
        <w:rPr>
          <w:rFonts w:hint="eastAsia" w:ascii="仿宋_GB2312" w:hAnsi="宋体" w:eastAsia="仿宋_GB2312" w:cs="宋体"/>
          <w:kern w:val="2"/>
          <w:sz w:val="32"/>
          <w:szCs w:val="32"/>
          <w:highlight w:val="none"/>
          <w:lang w:val="en-US" w:eastAsia="zh-CN" w:bidi="ar-SA"/>
        </w:rPr>
        <w:t>2020年度</w:t>
      </w:r>
      <w:r>
        <w:rPr>
          <w:rFonts w:hint="eastAsia" w:ascii="仿宋" w:hAnsi="仿宋" w:eastAsia="仿宋" w:cs="仿宋"/>
          <w:sz w:val="32"/>
          <w:szCs w:val="32"/>
          <w:lang w:eastAsia="zh-CN"/>
        </w:rPr>
        <w:t>创建国家卫生城市</w:t>
      </w:r>
      <w:r>
        <w:rPr>
          <w:rFonts w:hint="eastAsia" w:ascii="仿宋_GB2312" w:hAnsi="宋体" w:eastAsia="仿宋_GB2312" w:cs="宋体"/>
          <w:kern w:val="2"/>
          <w:sz w:val="32"/>
          <w:szCs w:val="32"/>
          <w:highlight w:val="none"/>
          <w:lang w:val="en-US" w:eastAsia="zh-CN" w:bidi="ar-SA"/>
        </w:rPr>
        <w:t>工作，有效改善了城市人居环境，提升城市品位，取得了良好的环境效益与社会效益。</w:t>
      </w:r>
    </w:p>
    <w:p>
      <w:pPr>
        <w:keepNext w:val="0"/>
        <w:keepLines w:val="0"/>
        <w:pageBreakBefore w:val="0"/>
        <w:widowControl w:val="0"/>
        <w:kinsoku/>
        <w:wordWrap/>
        <w:overflowPunct/>
        <w:topLinePunct w:val="0"/>
        <w:autoSpaceDE/>
        <w:autoSpaceDN/>
        <w:bidi w:val="0"/>
        <w:spacing w:line="600" w:lineRule="exact"/>
        <w:ind w:firstLine="643" w:firstLineChars="200"/>
        <w:textAlignment w:val="auto"/>
        <w:rPr>
          <w:rFonts w:hint="eastAsia" w:ascii="仿宋" w:hAnsi="仿宋" w:eastAsia="仿宋" w:cs="宋体"/>
          <w:b w:val="0"/>
          <w:i w:val="0"/>
          <w:caps w:val="0"/>
          <w:color w:val="000000"/>
          <w:spacing w:val="0"/>
          <w:w w:val="100"/>
          <w:sz w:val="32"/>
          <w:szCs w:val="32"/>
          <w:lang w:val="zh-TW" w:eastAsia="zh-CN" w:bidi="zh-TW"/>
        </w:rPr>
      </w:pPr>
      <w:r>
        <w:rPr>
          <w:rFonts w:hint="eastAsia" w:ascii="仿宋_GB2312" w:hAnsi="宋体" w:eastAsia="仿宋_GB2312" w:cs="宋体"/>
          <w:b/>
          <w:bCs/>
          <w:kern w:val="2"/>
          <w:sz w:val="32"/>
          <w:szCs w:val="32"/>
          <w:highlight w:val="none"/>
          <w:lang w:val="en-US" w:eastAsia="zh-CN" w:bidi="ar-SA"/>
        </w:rPr>
        <w:t>1、防治病媒生物效果显著。</w:t>
      </w:r>
      <w:r>
        <w:rPr>
          <w:rFonts w:hint="eastAsia" w:ascii="Times New Roman" w:hAnsi="Times New Roman" w:eastAsia="仿宋_GB2312" w:cs="Times New Roman"/>
          <w:sz w:val="32"/>
          <w:szCs w:val="32"/>
          <w:highlight w:val="none"/>
          <w:lang w:val="en-US" w:eastAsia="zh-CN"/>
        </w:rPr>
        <w:t>各区卫生健康管理局</w:t>
      </w:r>
      <w:r>
        <w:rPr>
          <w:rFonts w:hint="eastAsia" w:ascii="Times New Roman" w:hAnsi="Times New Roman" w:eastAsia="仿宋_GB2312" w:cs="Times New Roman"/>
          <w:sz w:val="32"/>
          <w:szCs w:val="32"/>
          <w:lang w:val="en-US" w:eastAsia="zh-CN"/>
        </w:rPr>
        <w:t>组织专业人员在辖区内主次干道、小街城中村、城乡结合部的公共区域补建灭鼠毒饵站，对所有的灭鼠毒饵站补投鼠药，在绿化带、小游园、河岸等重点区域封堵鼠洞。对辖区农贸市场、下水道、垃圾中转站、垃圾车、果皮箱、公共厕所等重点部位进行全面滞留喷洒消杀，对农贸市场下水道、泥流井等蟑螂密度高的区域进行了烟雾消杀；对农贸市场摊位、八小门店重点位置粘贴蟑螂贴、点放蟑螂胶饵，消杀蟑螂。</w:t>
      </w:r>
      <w:r>
        <w:rPr>
          <w:rFonts w:hint="eastAsia" w:eastAsia="仿宋_GB2312" w:cs="Times New Roman"/>
          <w:sz w:val="32"/>
          <w:szCs w:val="32"/>
          <w:lang w:val="en-US" w:eastAsia="zh-CN"/>
        </w:rPr>
        <w:t>通过本项目实施，</w:t>
      </w:r>
      <w:r>
        <w:rPr>
          <w:rFonts w:hint="eastAsia" w:ascii="Times New Roman" w:hAnsi="Times New Roman" w:eastAsia="仿宋_GB2312" w:cs="Times New Roman"/>
          <w:sz w:val="32"/>
          <w:szCs w:val="32"/>
          <w:lang w:val="en-US" w:eastAsia="zh-CN"/>
        </w:rPr>
        <w:t>国卫复审时，邵阳市城区</w:t>
      </w:r>
      <w:r>
        <w:rPr>
          <w:rFonts w:hint="eastAsia" w:ascii="仿宋" w:hAnsi="仿宋" w:eastAsia="仿宋" w:cs="宋体"/>
          <w:b w:val="0"/>
          <w:i w:val="0"/>
          <w:caps w:val="0"/>
          <w:color w:val="000000"/>
          <w:spacing w:val="0"/>
          <w:w w:val="100"/>
          <w:sz w:val="32"/>
          <w:szCs w:val="32"/>
          <w:lang w:val="zh-TW" w:eastAsia="zh-CN" w:bidi="zh-TW"/>
        </w:rPr>
        <w:t>病媒生物（鼠类、蜚蠊、蚊虫、蝇类）密度控制水平均达到国家标准。</w:t>
      </w:r>
    </w:p>
    <w:p>
      <w:pPr>
        <w:spacing w:line="600" w:lineRule="exact"/>
        <w:ind w:firstLine="643" w:firstLineChars="200"/>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hAnsi="宋体" w:eastAsia="仿宋_GB2312" w:cs="宋体"/>
          <w:b/>
          <w:bCs/>
          <w:kern w:val="2"/>
          <w:sz w:val="32"/>
          <w:szCs w:val="32"/>
          <w:highlight w:val="none"/>
          <w:lang w:val="en-US" w:eastAsia="zh-CN" w:bidi="ar-SA"/>
        </w:rPr>
        <w:t>2、整治市容环境卫生，</w:t>
      </w:r>
      <w:r>
        <w:rPr>
          <w:rFonts w:hint="eastAsia" w:ascii="仿宋_GB2312" w:hAnsi="宋体" w:eastAsia="仿宋_GB2312" w:cs="宋体"/>
          <w:b/>
          <w:bCs/>
          <w:kern w:val="2"/>
          <w:sz w:val="32"/>
          <w:szCs w:val="32"/>
          <w:highlight w:val="none"/>
          <w:lang w:val="zh-TW" w:eastAsia="zh-CN" w:bidi="ar-SA"/>
        </w:rPr>
        <w:t>使</w:t>
      </w:r>
      <w:r>
        <w:rPr>
          <w:rFonts w:hint="eastAsia" w:ascii="仿宋_GB2312" w:hAnsi="宋体" w:eastAsia="仿宋_GB2312" w:cs="宋体"/>
          <w:b/>
          <w:bCs/>
          <w:kern w:val="2"/>
          <w:sz w:val="32"/>
          <w:szCs w:val="32"/>
          <w:highlight w:val="none"/>
          <w:lang w:val="en-US" w:eastAsia="zh-CN" w:bidi="ar-SA"/>
        </w:rPr>
        <w:t>市容市貌、人均绿地达到创国家卫生城市标准，提高市民的幸福感，</w:t>
      </w:r>
      <w:r>
        <w:rPr>
          <w:rFonts w:hint="eastAsia" w:ascii="Times New Roman" w:hAnsi="Times New Roman" w:eastAsia="仿宋_GB2312" w:cs="Times New Roman"/>
          <w:b/>
          <w:bCs/>
          <w:sz w:val="32"/>
          <w:szCs w:val="32"/>
          <w:lang w:val="en-US" w:eastAsia="zh-CN"/>
        </w:rPr>
        <w:t>提升城市品位</w:t>
      </w:r>
      <w:r>
        <w:rPr>
          <w:rFonts w:hint="eastAsia" w:eastAsia="仿宋_GB2312" w:cs="Times New Roman"/>
          <w:b/>
          <w:bCs/>
          <w:sz w:val="32"/>
          <w:szCs w:val="32"/>
          <w:lang w:val="en-US" w:eastAsia="zh-CN"/>
        </w:rPr>
        <w:t>。</w:t>
      </w:r>
      <w:r>
        <w:rPr>
          <w:rFonts w:hint="eastAsia" w:eastAsia="仿宋_GB2312" w:cs="Times New Roman"/>
          <w:b w:val="0"/>
          <w:bCs w:val="0"/>
          <w:sz w:val="32"/>
          <w:szCs w:val="32"/>
          <w:lang w:val="en-US" w:eastAsia="zh-CN"/>
        </w:rPr>
        <w:t>主要工作内容有：</w:t>
      </w:r>
      <w:r>
        <w:rPr>
          <w:rFonts w:hint="eastAsia" w:ascii="Times New Roman" w:hAnsi="Times New Roman" w:eastAsia="仿宋_GB2312" w:cs="Times New Roman"/>
          <w:b/>
          <w:bCs/>
          <w:sz w:val="32"/>
          <w:szCs w:val="32"/>
          <w:lang w:val="en-US" w:eastAsia="zh-CN"/>
        </w:rPr>
        <w:t>一是加强</w:t>
      </w:r>
      <w:r>
        <w:rPr>
          <w:rFonts w:hint="eastAsia" w:eastAsia="仿宋_GB2312" w:cs="Times New Roman"/>
          <w:b/>
          <w:bCs/>
          <w:sz w:val="32"/>
          <w:szCs w:val="32"/>
          <w:lang w:val="en-US" w:eastAsia="zh-CN"/>
        </w:rPr>
        <w:t>环卫</w:t>
      </w:r>
      <w:r>
        <w:rPr>
          <w:rFonts w:hint="eastAsia" w:ascii="Times New Roman" w:hAnsi="Times New Roman" w:eastAsia="仿宋_GB2312" w:cs="Times New Roman"/>
          <w:b/>
          <w:bCs/>
          <w:sz w:val="32"/>
          <w:szCs w:val="32"/>
          <w:lang w:val="en-US" w:eastAsia="zh-CN"/>
        </w:rPr>
        <w:t>清扫保洁</w:t>
      </w:r>
      <w:r>
        <w:rPr>
          <w:rFonts w:hint="eastAsia" w:eastAsia="仿宋_GB2312" w:cs="Times New Roman"/>
          <w:b/>
          <w:bCs/>
          <w:sz w:val="32"/>
          <w:szCs w:val="32"/>
          <w:lang w:val="en-US" w:eastAsia="zh-CN"/>
        </w:rPr>
        <w:t>工作。</w:t>
      </w:r>
      <w:r>
        <w:rPr>
          <w:rFonts w:hint="eastAsia" w:ascii="Times New Roman" w:hAnsi="Times New Roman" w:eastAsia="仿宋_GB2312" w:cs="Times New Roman"/>
          <w:sz w:val="32"/>
          <w:szCs w:val="32"/>
          <w:lang w:val="en-US" w:eastAsia="zh-CN"/>
        </w:rPr>
        <w:t>市级领导带动各单位深入社区开展大扫除活动，实现市、区、街道、社区、清扫保洁公司“五级”联动，全面提升卫生水平。</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二是更新</w:t>
      </w:r>
      <w:r>
        <w:rPr>
          <w:rFonts w:hint="eastAsia" w:eastAsia="仿宋_GB2312" w:cs="Times New Roman"/>
          <w:b/>
          <w:bCs/>
          <w:color w:val="000000" w:themeColor="text1"/>
          <w:sz w:val="32"/>
          <w:szCs w:val="32"/>
          <w:lang w:val="en-US" w:eastAsia="zh-CN"/>
          <w14:textFill>
            <w14:solidFill>
              <w14:schemeClr w14:val="tx1"/>
            </w14:solidFill>
          </w14:textFill>
        </w:rPr>
        <w:t>修复</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环卫设施</w:t>
      </w:r>
      <w:r>
        <w:rPr>
          <w:rFonts w:hint="eastAsia" w:eastAsia="仿宋_GB2312" w:cs="Times New Roman"/>
          <w:b/>
          <w:bCs/>
          <w:color w:val="000000" w:themeColor="text1"/>
          <w:sz w:val="32"/>
          <w:szCs w:val="32"/>
          <w:lang w:val="en-US" w:eastAsia="zh-CN"/>
          <w14:textFill>
            <w14:solidFill>
              <w14:schemeClr w14:val="tx1"/>
            </w14:solidFill>
          </w14:textFill>
        </w:rPr>
        <w:t>。</w:t>
      </w:r>
      <w:r>
        <w:rPr>
          <w:rFonts w:hint="eastAsia" w:eastAsia="仿宋_GB2312" w:cs="Times New Roman"/>
          <w:sz w:val="32"/>
          <w:szCs w:val="32"/>
          <w:lang w:val="en-US" w:eastAsia="zh-CN"/>
        </w:rPr>
        <w:t>对</w:t>
      </w:r>
      <w:r>
        <w:rPr>
          <w:rFonts w:hint="eastAsia" w:ascii="Times New Roman" w:hAnsi="Times New Roman" w:eastAsia="仿宋_GB2312" w:cs="Times New Roman"/>
          <w:sz w:val="32"/>
          <w:szCs w:val="32"/>
          <w:lang w:val="en-US" w:eastAsia="zh-CN"/>
        </w:rPr>
        <w:t>垃圾桶以及果皮箱、勾臂斗、密闭板车等其他环卫设备</w:t>
      </w:r>
      <w:r>
        <w:rPr>
          <w:rFonts w:hint="eastAsia" w:eastAsia="仿宋_GB2312" w:cs="Times New Roman"/>
          <w:sz w:val="32"/>
          <w:szCs w:val="32"/>
          <w:lang w:val="en-US" w:eastAsia="zh-CN"/>
        </w:rPr>
        <w:t>进行</w:t>
      </w:r>
      <w:r>
        <w:rPr>
          <w:rFonts w:hint="eastAsia" w:ascii="Times New Roman" w:hAnsi="Times New Roman" w:eastAsia="仿宋_GB2312" w:cs="Times New Roman"/>
          <w:sz w:val="32"/>
          <w:szCs w:val="32"/>
          <w:lang w:val="en-US" w:eastAsia="zh-CN"/>
        </w:rPr>
        <w:t>更新，对中转站、公厕进行粉刷修补，健全卫生制度</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标识。</w:t>
      </w:r>
      <w:r>
        <w:rPr>
          <w:rFonts w:hint="eastAsia" w:ascii="Times New Roman" w:hAnsi="Times New Roman" w:eastAsia="仿宋_GB2312" w:cs="Times New Roman"/>
          <w:b/>
          <w:bCs/>
          <w:sz w:val="32"/>
          <w:szCs w:val="32"/>
          <w:lang w:val="en-US" w:eastAsia="zh-CN"/>
        </w:rPr>
        <w:t>三是维</w:t>
      </w:r>
      <w:r>
        <w:rPr>
          <w:rFonts w:hint="eastAsia" w:eastAsia="仿宋_GB2312" w:cs="Times New Roman"/>
          <w:b/>
          <w:bCs/>
          <w:sz w:val="32"/>
          <w:szCs w:val="32"/>
          <w:lang w:val="en-US" w:eastAsia="zh-CN"/>
        </w:rPr>
        <w:t>护</w:t>
      </w:r>
      <w:r>
        <w:rPr>
          <w:rFonts w:hint="eastAsia" w:ascii="Times New Roman" w:hAnsi="Times New Roman" w:eastAsia="仿宋_GB2312" w:cs="Times New Roman"/>
          <w:b/>
          <w:bCs/>
          <w:sz w:val="32"/>
          <w:szCs w:val="32"/>
          <w:lang w:val="en-US" w:eastAsia="zh-CN"/>
        </w:rPr>
        <w:t>更新照明</w:t>
      </w:r>
      <w:r>
        <w:rPr>
          <w:rFonts w:hint="eastAsia" w:eastAsia="仿宋_GB2312" w:cs="Times New Roman"/>
          <w:b/>
          <w:bCs/>
          <w:sz w:val="32"/>
          <w:szCs w:val="32"/>
          <w:lang w:val="en-US" w:eastAsia="zh-CN"/>
        </w:rPr>
        <w:t>景观</w:t>
      </w:r>
      <w:r>
        <w:rPr>
          <w:rFonts w:hint="eastAsia" w:ascii="Times New Roman" w:hAnsi="Times New Roman" w:eastAsia="仿宋_GB2312" w:cs="Times New Roman"/>
          <w:b/>
          <w:bCs/>
          <w:sz w:val="32"/>
          <w:szCs w:val="32"/>
          <w:lang w:val="en-US" w:eastAsia="zh-CN"/>
        </w:rPr>
        <w:t>装备</w:t>
      </w:r>
      <w:r>
        <w:rPr>
          <w:rFonts w:hint="eastAsia" w:eastAsia="仿宋_GB2312" w:cs="Times New Roman"/>
          <w:b/>
          <w:bCs/>
          <w:sz w:val="32"/>
          <w:szCs w:val="32"/>
          <w:lang w:val="en-US" w:eastAsia="zh-CN"/>
        </w:rPr>
        <w:t>。</w:t>
      </w:r>
      <w:r>
        <w:rPr>
          <w:rFonts w:hint="eastAsia" w:eastAsia="仿宋_GB2312" w:cs="Times New Roman"/>
          <w:b w:val="0"/>
          <w:bCs w:val="0"/>
          <w:sz w:val="32"/>
          <w:szCs w:val="32"/>
          <w:lang w:val="en-US" w:eastAsia="zh-CN"/>
        </w:rPr>
        <w:t>对市区重</w:t>
      </w:r>
      <w:r>
        <w:rPr>
          <w:rFonts w:hint="eastAsia" w:eastAsia="仿宋_GB2312" w:cs="Times New Roman"/>
          <w:sz w:val="32"/>
          <w:szCs w:val="32"/>
          <w:lang w:val="en-US" w:eastAsia="zh-CN"/>
        </w:rPr>
        <w:t>点路段加装、维修路</w:t>
      </w:r>
      <w:r>
        <w:rPr>
          <w:rFonts w:hint="eastAsia" w:ascii="Times New Roman" w:hAnsi="Times New Roman" w:eastAsia="仿宋_GB2312" w:cs="Times New Roman"/>
          <w:sz w:val="32"/>
          <w:szCs w:val="32"/>
          <w:lang w:val="en-US" w:eastAsia="zh-CN"/>
        </w:rPr>
        <w:t>灯</w:t>
      </w:r>
      <w:r>
        <w:rPr>
          <w:rFonts w:hint="eastAsia" w:eastAsia="仿宋_GB2312" w:cs="Times New Roman"/>
          <w:sz w:val="32"/>
          <w:szCs w:val="32"/>
          <w:lang w:val="en-US" w:eastAsia="zh-CN"/>
        </w:rPr>
        <w:t>1600余</w:t>
      </w:r>
      <w:r>
        <w:rPr>
          <w:rFonts w:hint="eastAsia" w:ascii="Times New Roman" w:hAnsi="Times New Roman" w:eastAsia="仿宋_GB2312" w:cs="Times New Roman"/>
          <w:sz w:val="32"/>
          <w:szCs w:val="32"/>
          <w:lang w:val="en-US" w:eastAsia="zh-CN"/>
        </w:rPr>
        <w:t>套</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更换中国结1076套</w:t>
      </w:r>
      <w:r>
        <w:rPr>
          <w:rFonts w:hint="eastAsia" w:eastAsia="仿宋_GB2312" w:cs="Times New Roman"/>
          <w:sz w:val="32"/>
          <w:szCs w:val="32"/>
          <w:lang w:val="en-US" w:eastAsia="zh-CN"/>
        </w:rPr>
        <w:t>，对</w:t>
      </w:r>
      <w:r>
        <w:rPr>
          <w:rFonts w:hint="eastAsia" w:ascii="Times New Roman" w:hAnsi="Times New Roman" w:eastAsia="仿宋_GB2312" w:cs="Times New Roman"/>
          <w:sz w:val="32"/>
          <w:szCs w:val="32"/>
          <w:lang w:val="en-US" w:eastAsia="zh-CN"/>
        </w:rPr>
        <w:t>联都国际和步月星城楼新装</w:t>
      </w:r>
      <w:r>
        <w:rPr>
          <w:rFonts w:hint="eastAsia" w:eastAsia="仿宋_GB2312" w:cs="Times New Roman"/>
          <w:sz w:val="32"/>
          <w:szCs w:val="32"/>
          <w:lang w:val="en-US" w:eastAsia="zh-CN"/>
        </w:rPr>
        <w:t>景观灯600余套，为市民</w:t>
      </w:r>
      <w:r>
        <w:rPr>
          <w:rFonts w:hint="eastAsia" w:ascii="Times New Roman" w:hAnsi="Times New Roman" w:eastAsia="仿宋_GB2312" w:cs="Times New Roman"/>
          <w:sz w:val="32"/>
          <w:szCs w:val="32"/>
          <w:lang w:val="en-US" w:eastAsia="zh-CN"/>
        </w:rPr>
        <w:t>创造安全明亮的夜间环境，美化城市夜景</w:t>
      </w:r>
      <w:r>
        <w:rPr>
          <w:rFonts w:hint="eastAsia" w:eastAsia="仿宋_GB2312" w:cs="Times New Roman"/>
          <w:sz w:val="32"/>
          <w:szCs w:val="32"/>
          <w:lang w:val="en-US" w:eastAsia="zh-CN"/>
        </w:rPr>
        <w:t>。</w:t>
      </w:r>
      <w:r>
        <w:rPr>
          <w:rFonts w:hint="eastAsia" w:ascii="Times New Roman" w:hAnsi="Times New Roman" w:eastAsia="仿宋_GB2312" w:cs="Times New Roman"/>
          <w:b/>
          <w:bCs/>
          <w:sz w:val="32"/>
          <w:szCs w:val="32"/>
          <w:lang w:val="en-US" w:eastAsia="zh-CN"/>
        </w:rPr>
        <w:t>四是整治户外广告</w:t>
      </w:r>
      <w:r>
        <w:rPr>
          <w:rFonts w:hint="eastAsia" w:eastAsia="仿宋_GB2312" w:cs="Times New Roman"/>
          <w:b/>
          <w:bCs/>
          <w:sz w:val="32"/>
          <w:szCs w:val="32"/>
          <w:lang w:val="en-US" w:eastAsia="zh-CN"/>
        </w:rPr>
        <w:t>及宣传</w:t>
      </w:r>
      <w:r>
        <w:rPr>
          <w:rFonts w:hint="eastAsia" w:ascii="Times New Roman" w:hAnsi="Times New Roman" w:eastAsia="仿宋_GB2312" w:cs="Times New Roman"/>
          <w:b/>
          <w:bCs/>
          <w:sz w:val="32"/>
          <w:szCs w:val="32"/>
          <w:lang w:val="en-US" w:eastAsia="zh-CN"/>
        </w:rPr>
        <w:t>栏</w:t>
      </w:r>
      <w:r>
        <w:rPr>
          <w:rFonts w:hint="eastAsia" w:eastAsia="仿宋_GB2312" w:cs="Times New Roman"/>
          <w:b/>
          <w:bCs/>
          <w:sz w:val="32"/>
          <w:szCs w:val="32"/>
          <w:lang w:val="en-US" w:eastAsia="zh-CN"/>
        </w:rPr>
        <w:t>。</w:t>
      </w:r>
      <w:r>
        <w:rPr>
          <w:rFonts w:hint="eastAsia" w:ascii="Times New Roman" w:hAnsi="Times New Roman" w:eastAsia="仿宋_GB2312" w:cs="Times New Roman"/>
          <w:sz w:val="32"/>
          <w:szCs w:val="32"/>
          <w:lang w:val="en-US" w:eastAsia="zh-CN"/>
        </w:rPr>
        <w:t>开展公园内、市城区户外广告、立柱广告、楼顶广告专项整治工作，尤其是公园主要入口、道路，中心城区出入口沿线、主要道路、资江邵水两岸、大型广场、车站等核心区域开展重点整治，全面提升市城区公益广告设置管理标准，及时更换破旧交通标志广告、路灯杆广告、公交站牌广告等，及时更新爱卫、健康教育等宣传栏内容，大力宣传爱国卫生、医疗保健、传染病防治、除“四害”等知识，</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动员广大市民积极参与爱国卫生运动。</w:t>
      </w:r>
      <w:r>
        <w:rPr>
          <w:rFonts w:hint="eastAsia"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五是补种苗木，美化城市环境</w:t>
      </w:r>
      <w:r>
        <w:rPr>
          <w:rFonts w:hint="eastAsia" w:eastAsia="仿宋_GB2312" w:cs="Times New Roman"/>
          <w:b/>
          <w:bCs/>
          <w:color w:val="000000" w:themeColor="text1"/>
          <w:sz w:val="32"/>
          <w:szCs w:val="32"/>
          <w:highlight w:val="none"/>
          <w:lang w:val="en-US" w:eastAsia="zh-CN"/>
          <w14:textFill>
            <w14:solidFill>
              <w14:schemeClr w14:val="tx1"/>
            </w14:solidFill>
          </w14:textFill>
        </w:rPr>
        <w:t>。</w:t>
      </w:r>
      <w:r>
        <w:rPr>
          <w:rFonts w:hint="eastAsia" w:eastAsia="仿宋_GB2312" w:cs="Times New Roman"/>
          <w:b w:val="0"/>
          <w:bCs w:val="0"/>
          <w:color w:val="000000" w:themeColor="text1"/>
          <w:sz w:val="32"/>
          <w:szCs w:val="32"/>
          <w:highlight w:val="none"/>
          <w:lang w:val="en-US" w:eastAsia="zh-CN"/>
          <w14:textFill>
            <w14:solidFill>
              <w14:schemeClr w14:val="tx1"/>
            </w14:solidFill>
          </w14:textFill>
        </w:rPr>
        <w:t>通过本项目实施，</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使公</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园与绿化带内无明显黄土裸露情况，</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市区</w:t>
      </w:r>
      <w:r>
        <w:rPr>
          <w:rFonts w:hint="eastAsia" w:ascii="仿宋_GB2312" w:hAnsi="仿宋_GB2312" w:eastAsia="仿宋_GB2312" w:cs="仿宋_GB2312"/>
          <w:color w:val="000000" w:themeColor="text1"/>
          <w:sz w:val="32"/>
          <w:szCs w:val="32"/>
          <w:highlight w:val="none"/>
          <w14:textFill>
            <w14:solidFill>
              <w14:schemeClr w14:val="tx1"/>
            </w14:solidFill>
          </w14:textFill>
        </w:rPr>
        <w:t>建成区</w:t>
      </w:r>
      <w:r>
        <w:rPr>
          <w:rFonts w:hint="eastAsia" w:eastAsia="仿宋_GB2312" w:cs="Times New Roman"/>
          <w:color w:val="000000" w:themeColor="text1"/>
          <w:sz w:val="32"/>
          <w:szCs w:val="32"/>
          <w:highlight w:val="none"/>
          <w:lang w:val="en-US" w:eastAsia="zh-CN"/>
          <w14:textFill>
            <w14:solidFill>
              <w14:schemeClr w14:val="tx1"/>
            </w14:solidFill>
          </w14:textFill>
        </w:rPr>
        <w:t>绿化覆盖率</w:t>
      </w:r>
      <w:r>
        <w:rPr>
          <w:rFonts w:hint="eastAsia" w:ascii="仿宋_GB2312" w:hAnsi="仿宋_GB2312" w:eastAsia="仿宋_GB2312" w:cs="仿宋_GB2312"/>
          <w:color w:val="000000" w:themeColor="text1"/>
          <w:sz w:val="32"/>
          <w:szCs w:val="32"/>
          <w:highlight w:val="none"/>
          <w14:textFill>
            <w14:solidFill>
              <w14:schemeClr w14:val="tx1"/>
            </w14:solidFill>
          </w14:textFill>
        </w:rPr>
        <w:t>为41.82%</w:t>
      </w:r>
      <w:r>
        <w:rPr>
          <w:rFonts w:hint="eastAsia" w:eastAsia="仿宋_GB2312" w:cs="Times New Roman"/>
          <w:color w:val="000000" w:themeColor="text1"/>
          <w:sz w:val="32"/>
          <w:szCs w:val="32"/>
          <w:highlight w:val="none"/>
          <w:lang w:val="en-US" w:eastAsia="zh-CN"/>
          <w14:textFill>
            <w14:solidFill>
              <w14:schemeClr w14:val="tx1"/>
            </w14:solidFill>
          </w14:textFill>
        </w:rPr>
        <w:t>、人均公园绿地面积为</w:t>
      </w:r>
      <w:r>
        <w:rPr>
          <w:rFonts w:hint="eastAsia" w:ascii="仿宋_GB2312" w:hAnsi="仿宋_GB2312" w:eastAsia="仿宋_GB2312" w:cs="仿宋_GB2312"/>
          <w:color w:val="000000" w:themeColor="text1"/>
          <w:sz w:val="32"/>
          <w:szCs w:val="32"/>
          <w:highlight w:val="none"/>
          <w14:textFill>
            <w14:solidFill>
              <w14:schemeClr w14:val="tx1"/>
            </w14:solidFill>
          </w14:textFill>
        </w:rPr>
        <w:t>12.93平方米</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eastAsia="仿宋_GB2312" w:cs="Times New Roman"/>
          <w:color w:val="000000" w:themeColor="text1"/>
          <w:sz w:val="32"/>
          <w:szCs w:val="32"/>
          <w:highlight w:val="none"/>
          <w:lang w:val="en-US" w:eastAsia="zh-CN"/>
          <w14:textFill>
            <w14:solidFill>
              <w14:schemeClr w14:val="tx1"/>
            </w14:solidFill>
          </w14:textFill>
        </w:rPr>
        <w:t>均超过</w:t>
      </w:r>
      <w:r>
        <w:rPr>
          <w:rFonts w:hint="eastAsia" w:ascii="仿宋_GB2312" w:hAnsi="仿宋_GB2312" w:eastAsia="仿宋_GB2312" w:cs="仿宋_GB2312"/>
          <w:color w:val="000000" w:themeColor="text1"/>
          <w:sz w:val="32"/>
          <w:szCs w:val="32"/>
          <w:highlight w:val="none"/>
          <w14:textFill>
            <w14:solidFill>
              <w14:schemeClr w14:val="tx1"/>
            </w14:solidFill>
          </w14:textFill>
        </w:rPr>
        <w:t>创国卫要求的建成区绿化覆盖率≥36%、人均公共绿地≥8.5平方米的标准</w:t>
      </w:r>
      <w:r>
        <w:rPr>
          <w:rFonts w:hint="eastAsia" w:ascii="Times New Roman" w:hAnsi="Times New Roman" w:eastAsia="仿宋_GB2312" w:cs="Times New Roman"/>
          <w:color w:val="000000" w:themeColor="text1"/>
          <w:sz w:val="32"/>
          <w:szCs w:val="32"/>
          <w:highlight w:val="none"/>
          <w:lang w:val="zh-TW" w:eastAsia="zh-CN"/>
          <w14:textFill>
            <w14:solidFill>
              <w14:schemeClr w14:val="tx1"/>
            </w14:solidFill>
          </w14:textFill>
        </w:rPr>
        <w:t>。</w:t>
      </w:r>
    </w:p>
    <w:p>
      <w:pPr>
        <w:spacing w:line="600" w:lineRule="exact"/>
        <w:ind w:firstLine="643" w:firstLineChars="200"/>
        <w:rPr>
          <w:rFonts w:hint="eastAsia" w:ascii="Times New Roman" w:hAnsi="Times New Roman" w:eastAsia="仿宋_GB2312" w:cs="Times New Roman"/>
          <w:sz w:val="32"/>
          <w:szCs w:val="32"/>
          <w:lang w:val="en-US" w:eastAsia="zh-CN"/>
        </w:rPr>
      </w:pPr>
      <w:r>
        <w:rPr>
          <w:rFonts w:hint="eastAsia" w:ascii="仿宋_GB2312" w:hAnsi="宋体" w:eastAsia="仿宋_GB2312" w:cs="宋体"/>
          <w:b/>
          <w:bCs/>
          <w:kern w:val="2"/>
          <w:sz w:val="32"/>
          <w:szCs w:val="32"/>
          <w:highlight w:val="none"/>
          <w:lang w:val="en-US" w:eastAsia="zh-CN" w:bidi="ar-SA"/>
        </w:rPr>
        <w:t>3、对城区市政道路进行维护维修，为市民创造了更好的生活和出行环境。</w:t>
      </w:r>
      <w:r>
        <w:rPr>
          <w:rFonts w:hint="eastAsia" w:ascii="仿宋_GB2312" w:hAnsi="宋体" w:eastAsia="仿宋_GB2312" w:cs="宋体"/>
          <w:b w:val="0"/>
          <w:bCs w:val="0"/>
          <w:kern w:val="2"/>
          <w:sz w:val="32"/>
          <w:szCs w:val="32"/>
          <w:highlight w:val="none"/>
          <w:lang w:val="en-US" w:eastAsia="zh-CN" w:bidi="ar-SA"/>
        </w:rPr>
        <w:t>城区</w:t>
      </w:r>
      <w:r>
        <w:rPr>
          <w:rFonts w:hint="eastAsia" w:ascii="Times New Roman" w:hAnsi="Times New Roman" w:eastAsia="仿宋_GB2312" w:cs="Times New Roman"/>
          <w:b w:val="0"/>
          <w:bCs w:val="0"/>
          <w:sz w:val="32"/>
          <w:szCs w:val="32"/>
          <w:lang w:val="en-US" w:eastAsia="zh-CN"/>
        </w:rPr>
        <w:t>双</w:t>
      </w:r>
      <w:r>
        <w:rPr>
          <w:rFonts w:hint="eastAsia" w:ascii="Times New Roman" w:hAnsi="Times New Roman" w:eastAsia="仿宋_GB2312" w:cs="Times New Roman"/>
          <w:sz w:val="32"/>
          <w:szCs w:val="32"/>
          <w:lang w:val="en-US" w:eastAsia="zh-CN"/>
        </w:rPr>
        <w:t>拥路</w:t>
      </w:r>
      <w:r>
        <w:rPr>
          <w:rFonts w:hint="eastAsia" w:eastAsia="仿宋_GB2312" w:cs="Times New Roman"/>
          <w:sz w:val="32"/>
          <w:szCs w:val="32"/>
          <w:lang w:val="en-US" w:eastAsia="zh-CN"/>
        </w:rPr>
        <w:t>原人行道破烂不堪，这次创卫实施对该</w:t>
      </w:r>
      <w:r>
        <w:rPr>
          <w:rFonts w:hint="eastAsia" w:ascii="Times New Roman" w:hAnsi="Times New Roman" w:eastAsia="仿宋_GB2312" w:cs="Times New Roman"/>
          <w:sz w:val="32"/>
          <w:szCs w:val="32"/>
          <w:lang w:val="en-US" w:eastAsia="zh-CN"/>
        </w:rPr>
        <w:t>人行道</w:t>
      </w:r>
      <w:r>
        <w:rPr>
          <w:rFonts w:hint="eastAsia" w:eastAsia="仿宋_GB2312" w:cs="Times New Roman"/>
          <w:sz w:val="32"/>
          <w:szCs w:val="32"/>
          <w:lang w:val="en-US" w:eastAsia="zh-CN"/>
        </w:rPr>
        <w:t>进行了改造</w:t>
      </w:r>
      <w:r>
        <w:rPr>
          <w:rFonts w:hint="eastAsia" w:ascii="Times New Roman" w:hAnsi="Times New Roman" w:eastAsia="仿宋_GB2312" w:cs="Times New Roman"/>
          <w:sz w:val="32"/>
          <w:szCs w:val="32"/>
          <w:lang w:val="en-US" w:eastAsia="zh-CN"/>
        </w:rPr>
        <w:t>，在满足足够宽度</w:t>
      </w:r>
      <w:r>
        <w:rPr>
          <w:rFonts w:hint="eastAsia" w:eastAsia="仿宋_GB2312" w:cs="Times New Roman"/>
          <w:sz w:val="32"/>
          <w:szCs w:val="32"/>
          <w:lang w:val="en-US" w:eastAsia="zh-CN"/>
        </w:rPr>
        <w:t>的情况下</w:t>
      </w:r>
      <w:r>
        <w:rPr>
          <w:rFonts w:hint="eastAsia" w:ascii="Times New Roman" w:hAnsi="Times New Roman" w:eastAsia="仿宋_GB2312" w:cs="Times New Roman"/>
          <w:sz w:val="32"/>
          <w:szCs w:val="32"/>
          <w:lang w:val="en-US" w:eastAsia="zh-CN"/>
        </w:rPr>
        <w:t>，用井字植草砖做6米宽的停车位，其余铺装花岗岩火烧板，并在井字植草砖空隙填满种植土并撒布草籽种子</w:t>
      </w:r>
      <w:r>
        <w:rPr>
          <w:rFonts w:hint="eastAsia" w:eastAsia="仿宋_GB2312" w:cs="Times New Roman"/>
          <w:sz w:val="32"/>
          <w:szCs w:val="32"/>
          <w:lang w:val="en-US" w:eastAsia="zh-CN"/>
        </w:rPr>
        <w:t>，改造后的人行道换然一新；</w:t>
      </w:r>
      <w:r>
        <w:rPr>
          <w:rFonts w:hint="eastAsia" w:ascii="Times New Roman" w:hAnsi="Times New Roman" w:eastAsia="仿宋_GB2312" w:cs="Times New Roman"/>
          <w:sz w:val="32"/>
          <w:szCs w:val="32"/>
          <w:lang w:val="en-US" w:eastAsia="zh-CN"/>
        </w:rPr>
        <w:t>新华</w:t>
      </w:r>
      <w:r>
        <w:rPr>
          <w:rFonts w:hint="eastAsia" w:eastAsia="仿宋_GB2312" w:cs="Times New Roman"/>
          <w:sz w:val="32"/>
          <w:szCs w:val="32"/>
          <w:lang w:val="en-US" w:eastAsia="zh-CN"/>
        </w:rPr>
        <w:t>北路位于双清区新华建材城区域，周边商铺较多，货运车流量大，由于年久失修，路面破损严重，这次对</w:t>
      </w:r>
      <w:r>
        <w:rPr>
          <w:rFonts w:hint="eastAsia" w:ascii="Times New Roman" w:hAnsi="Times New Roman" w:eastAsia="仿宋_GB2312" w:cs="Times New Roman"/>
          <w:sz w:val="32"/>
          <w:szCs w:val="32"/>
          <w:lang w:val="en-US" w:eastAsia="zh-CN"/>
        </w:rPr>
        <w:t>车行道重新铺设水泥沥青、人行道重新铺设透水砖</w:t>
      </w:r>
      <w:r>
        <w:rPr>
          <w:rFonts w:hint="eastAsia" w:eastAsia="仿宋_GB2312" w:cs="Times New Roman"/>
          <w:sz w:val="32"/>
          <w:szCs w:val="32"/>
          <w:lang w:val="en-US" w:eastAsia="zh-CN"/>
        </w:rPr>
        <w:t>，使该路段旧貌换新颜。</w:t>
      </w:r>
    </w:p>
    <w:p>
      <w:pPr>
        <w:spacing w:line="600" w:lineRule="exact"/>
        <w:ind w:firstLine="643" w:firstLineChars="200"/>
        <w:rPr>
          <w:rFonts w:hint="eastAsia" w:ascii="Times New Roman" w:hAnsi="Times New Roman" w:eastAsia="楷体_GB2312" w:cs="Times New Roman"/>
          <w:b/>
          <w:kern w:val="2"/>
          <w:sz w:val="32"/>
          <w:szCs w:val="32"/>
          <w:lang w:val="en-US" w:eastAsia="zh-CN" w:bidi="ar-SA"/>
        </w:rPr>
      </w:pPr>
      <w:r>
        <w:rPr>
          <w:rFonts w:eastAsia="楷体_GB2312"/>
          <w:b/>
          <w:sz w:val="32"/>
          <w:szCs w:val="32"/>
        </w:rPr>
        <w:t>（</w:t>
      </w:r>
      <w:r>
        <w:rPr>
          <w:rFonts w:hint="eastAsia" w:ascii="Times New Roman" w:hAnsi="Times New Roman" w:eastAsia="楷体_GB2312" w:cs="Times New Roman"/>
          <w:b/>
          <w:kern w:val="2"/>
          <w:sz w:val="32"/>
          <w:szCs w:val="32"/>
          <w:lang w:val="en-US" w:eastAsia="zh-CN" w:bidi="ar-SA"/>
        </w:rPr>
        <w:t>二）评价结论</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根据2020年度</w:t>
      </w:r>
      <w:r>
        <w:rPr>
          <w:rFonts w:hint="eastAsia" w:ascii="仿宋" w:hAnsi="仿宋" w:eastAsia="仿宋" w:cs="仿宋"/>
          <w:sz w:val="32"/>
          <w:szCs w:val="32"/>
          <w:lang w:eastAsia="zh-CN"/>
        </w:rPr>
        <w:t>创建国家卫生城市</w:t>
      </w:r>
      <w:r>
        <w:rPr>
          <w:rFonts w:hint="eastAsia" w:ascii="仿宋_GB2312" w:hAnsi="仿宋_GB2312" w:eastAsia="仿宋_GB2312" w:cs="仿宋_GB2312"/>
          <w:kern w:val="2"/>
          <w:sz w:val="32"/>
          <w:szCs w:val="32"/>
          <w:lang w:val="en-US" w:eastAsia="zh-CN" w:bidi="ar-SA"/>
        </w:rPr>
        <w:t>工作经费专项资金绩效评价指标综合评价，对抽查的项目实施单位各项指标进行逐项打分，最后确定</w:t>
      </w:r>
      <w:r>
        <w:rPr>
          <w:rFonts w:hint="eastAsia" w:ascii="仿宋_GB2312" w:hAnsi="仿宋_GB2312" w:eastAsia="仿宋_GB2312" w:cs="仿宋_GB2312"/>
          <w:kern w:val="2"/>
          <w:sz w:val="32"/>
          <w:szCs w:val="32"/>
          <w:highlight w:val="none"/>
          <w:lang w:val="en-US" w:eastAsia="zh-CN" w:bidi="ar-SA"/>
        </w:rPr>
        <w:t>了抽查的项目实施单位</w:t>
      </w:r>
      <w:r>
        <w:rPr>
          <w:rFonts w:hint="eastAsia" w:ascii="仿宋_GB2312" w:hAnsi="仿宋_GB2312" w:eastAsia="仿宋_GB2312" w:cs="仿宋_GB2312"/>
          <w:kern w:val="2"/>
          <w:sz w:val="32"/>
          <w:szCs w:val="32"/>
          <w:lang w:val="en-US" w:eastAsia="zh-CN" w:bidi="ar-SA"/>
        </w:rPr>
        <w:t>的最终得分，具体评分如下：</w:t>
      </w:r>
    </w:p>
    <w:tbl>
      <w:tblPr>
        <w:tblStyle w:val="9"/>
        <w:tblW w:w="839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275"/>
        <w:gridCol w:w="1406"/>
        <w:gridCol w:w="1275"/>
        <w:gridCol w:w="1181"/>
        <w:gridCol w:w="12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单位</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hint="eastAsia" w:ascii="仿宋" w:hAnsi="仿宋" w:eastAsia="仿宋" w:cs="仿宋"/>
                <w:b w:val="0"/>
                <w:bCs w:val="0"/>
                <w:i w:val="0"/>
                <w:iCs w:val="0"/>
                <w:color w:val="000000"/>
                <w:sz w:val="24"/>
                <w:szCs w:val="24"/>
                <w:u w:val="none"/>
                <w:lang w:eastAsia="zh-CN"/>
              </w:rPr>
            </w:pPr>
            <w:r>
              <w:rPr>
                <w:rFonts w:hint="eastAsia" w:ascii="仿宋" w:hAnsi="仿宋" w:eastAsia="仿宋" w:cs="仿宋"/>
                <w:b w:val="0"/>
                <w:bCs w:val="0"/>
                <w:i w:val="0"/>
                <w:iCs w:val="0"/>
                <w:color w:val="000000"/>
                <w:sz w:val="24"/>
                <w:szCs w:val="24"/>
                <w:u w:val="none"/>
                <w:lang w:eastAsia="zh-CN"/>
              </w:rPr>
              <w:t>决策</w:t>
            </w:r>
          </w:p>
        </w:tc>
        <w:tc>
          <w:tcPr>
            <w:tcW w:w="14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hint="eastAsia" w:ascii="仿宋" w:hAnsi="仿宋" w:eastAsia="仿宋" w:cs="仿宋"/>
                <w:b w:val="0"/>
                <w:bCs w:val="0"/>
                <w:i w:val="0"/>
                <w:iCs w:val="0"/>
                <w:color w:val="000000"/>
                <w:sz w:val="24"/>
                <w:szCs w:val="24"/>
                <w:u w:val="none"/>
                <w:lang w:eastAsia="zh-CN"/>
              </w:rPr>
            </w:pPr>
            <w:r>
              <w:rPr>
                <w:rFonts w:hint="eastAsia" w:ascii="仿宋" w:hAnsi="仿宋" w:eastAsia="仿宋" w:cs="仿宋"/>
                <w:b w:val="0"/>
                <w:bCs w:val="0"/>
                <w:i w:val="0"/>
                <w:iCs w:val="0"/>
                <w:color w:val="000000"/>
                <w:sz w:val="24"/>
                <w:szCs w:val="24"/>
                <w:u w:val="none"/>
                <w:lang w:eastAsia="zh-CN"/>
              </w:rPr>
              <w:t>过程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产出</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绩效</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600" w:lineRule="exact"/>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总分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市政总公司</w:t>
            </w:r>
          </w:p>
        </w:tc>
        <w:tc>
          <w:tcPr>
            <w:tcW w:w="127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18.22</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市路灯所</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25</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市园林绿化中心</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24</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市卫健委</w:t>
            </w:r>
          </w:p>
        </w:tc>
        <w:tc>
          <w:tcPr>
            <w:tcW w:w="127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83.18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市国卫办</w:t>
            </w:r>
          </w:p>
        </w:tc>
        <w:tc>
          <w:tcPr>
            <w:tcW w:w="127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25</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89.18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965"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市城管局</w:t>
            </w:r>
          </w:p>
        </w:tc>
        <w:tc>
          <w:tcPr>
            <w:tcW w:w="1275" w:type="dxa"/>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23</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86.18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965" w:type="dxa"/>
            <w:tcBorders>
              <w:top w:val="single" w:color="auto"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市交通局</w:t>
            </w:r>
          </w:p>
        </w:tc>
        <w:tc>
          <w:tcPr>
            <w:tcW w:w="1275" w:type="dxa"/>
            <w:tcBorders>
              <w:top w:val="single" w:color="auto"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市住建局</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1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24</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86.18</w:t>
            </w:r>
          </w:p>
        </w:tc>
      </w:tr>
    </w:tbl>
    <w:p>
      <w:pPr>
        <w:pStyle w:val="2"/>
        <w:keepNext w:val="0"/>
        <w:keepLines w:val="0"/>
        <w:pageBreakBefore w:val="0"/>
        <w:widowControl w:val="0"/>
        <w:kinsoku w:val="0"/>
        <w:wordWrap/>
        <w:overflowPunct/>
        <w:topLinePunct w:val="0"/>
        <w:autoSpaceDE/>
        <w:autoSpaceDN/>
        <w:bidi w:val="0"/>
        <w:adjustRightInd/>
        <w:snapToGrid w:val="0"/>
        <w:spacing w:line="60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根据抽查的各项目实施单位的最终得分，通过平均法得出2020年“国卫复审”工作经费专项资金的绩效评价得分86.21分，等级为“良”。</w:t>
      </w:r>
    </w:p>
    <w:p>
      <w:pPr>
        <w:spacing w:line="600" w:lineRule="exact"/>
        <w:ind w:firstLine="640" w:firstLineChars="200"/>
        <w:rPr>
          <w:rFonts w:eastAsia="黑体"/>
          <w:sz w:val="32"/>
          <w:szCs w:val="32"/>
        </w:rPr>
      </w:pPr>
      <w:r>
        <w:rPr>
          <w:rFonts w:eastAsia="黑体"/>
          <w:sz w:val="32"/>
          <w:szCs w:val="32"/>
        </w:rPr>
        <w:t>四、绩效评价指标分析</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eastAsia="zh-CN"/>
        </w:rPr>
        <w:t>项目</w:t>
      </w:r>
      <w:r>
        <w:rPr>
          <w:rFonts w:eastAsia="楷体_GB2312"/>
          <w:b/>
          <w:sz w:val="32"/>
          <w:szCs w:val="32"/>
        </w:rPr>
        <w:t>支出决策情况</w:t>
      </w:r>
    </w:p>
    <w:p>
      <w:p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邵阳市国卫办负责项目立项、预算编制、报批、资金申请及调整。由于项目实施单位未对下拨的</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年度</w:t>
      </w:r>
      <w:r>
        <w:rPr>
          <w:rFonts w:hint="eastAsia" w:ascii="仿宋" w:hAnsi="仿宋" w:eastAsia="仿宋" w:cs="仿宋"/>
          <w:sz w:val="32"/>
          <w:szCs w:val="32"/>
          <w:lang w:eastAsia="zh-CN"/>
        </w:rPr>
        <w:t>创建国家卫生城市</w:t>
      </w:r>
      <w:r>
        <w:rPr>
          <w:rFonts w:hint="eastAsia" w:ascii="仿宋_GB2312" w:hAnsi="仿宋_GB2312" w:eastAsia="仿宋_GB2312" w:cs="仿宋_GB2312"/>
          <w:kern w:val="2"/>
          <w:sz w:val="32"/>
          <w:szCs w:val="32"/>
          <w:lang w:val="en-US" w:eastAsia="zh-CN" w:bidi="ar-SA"/>
        </w:rPr>
        <w:t>专项资金编制并申报绩效目标，也</w:t>
      </w:r>
      <w:r>
        <w:rPr>
          <w:rFonts w:hint="eastAsia" w:ascii="仿宋_GB2312" w:hAnsi="宋体" w:eastAsia="仿宋_GB2312" w:cs="宋体"/>
          <w:kern w:val="2"/>
          <w:sz w:val="32"/>
          <w:szCs w:val="32"/>
          <w:highlight w:val="none"/>
          <w:lang w:val="en-US" w:eastAsia="zh-CN" w:bidi="ar-SA"/>
        </w:rPr>
        <w:t>没有将绩效目标细化分解为具体、清晰、可衡量的绩效指标，</w:t>
      </w:r>
      <w:r>
        <w:rPr>
          <w:rFonts w:hint="eastAsia" w:ascii="仿宋_GB2312" w:hAnsi="仿宋_GB2312" w:eastAsia="仿宋_GB2312" w:cs="仿宋_GB2312"/>
          <w:kern w:val="2"/>
          <w:sz w:val="32"/>
          <w:szCs w:val="32"/>
          <w:lang w:val="en-US" w:eastAsia="zh-CN" w:bidi="ar-SA"/>
        </w:rPr>
        <w:t>所以，绩效目标的合理性指标扣3分，绩效目标的明确性指标扣3分。</w:t>
      </w:r>
    </w:p>
    <w:p>
      <w:pPr>
        <w:pStyle w:val="3"/>
        <w:ind w:left="0" w:leftChars="0" w:firstLine="640" w:firstLineChars="200"/>
        <w:rPr>
          <w:rFonts w:hint="default"/>
          <w:lang w:val="en-US" w:eastAsia="zh-CN"/>
        </w:rPr>
      </w:pPr>
      <w:r>
        <w:rPr>
          <w:rFonts w:hint="eastAsia" w:ascii="仿宋_GB2312" w:hAnsi="仿宋_GB2312" w:eastAsia="仿宋_GB2312" w:cs="仿宋_GB2312"/>
          <w:kern w:val="2"/>
          <w:sz w:val="32"/>
          <w:szCs w:val="32"/>
          <w:lang w:val="en-US" w:eastAsia="zh-CN" w:bidi="ar-SA"/>
        </w:rPr>
        <w:t>项目决策指标共设18分，扣分共6分，得分12分。</w:t>
      </w:r>
    </w:p>
    <w:p>
      <w:pPr>
        <w:numPr>
          <w:ilvl w:val="0"/>
          <w:numId w:val="2"/>
        </w:numPr>
        <w:spacing w:line="600" w:lineRule="exact"/>
        <w:ind w:firstLine="643" w:firstLineChars="200"/>
        <w:rPr>
          <w:rFonts w:eastAsia="楷体_GB2312"/>
          <w:b/>
          <w:sz w:val="32"/>
          <w:szCs w:val="32"/>
        </w:rPr>
      </w:pPr>
      <w:r>
        <w:rPr>
          <w:rFonts w:hint="eastAsia" w:eastAsia="楷体_GB2312"/>
          <w:b/>
          <w:sz w:val="32"/>
          <w:szCs w:val="32"/>
          <w:lang w:eastAsia="zh-CN"/>
        </w:rPr>
        <w:t>项目</w:t>
      </w:r>
      <w:r>
        <w:rPr>
          <w:rFonts w:eastAsia="楷体_GB2312"/>
          <w:b/>
          <w:sz w:val="32"/>
          <w:szCs w:val="32"/>
        </w:rPr>
        <w:t>执行过程情况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 xml:space="preserve">1、资金管理情况 </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本项目专项资金由邵阳市国卫办负责统筹分配，市财政局已按时全部拨付到位，资金到位率为100%，预算执行率为77.40%，预算执行率指标扣分0.62分。资金使用基本符合</w:t>
      </w:r>
      <w:r>
        <w:rPr>
          <w:rFonts w:hint="eastAsia" w:ascii="仿宋_GB2312" w:hAnsi="仿宋_GB2312" w:eastAsia="仿宋_GB2312" w:cs="仿宋_GB2312"/>
          <w:kern w:val="2"/>
          <w:sz w:val="32"/>
          <w:szCs w:val="32"/>
          <w:highlight w:val="none"/>
          <w:lang w:val="en-US" w:eastAsia="zh-CN" w:bidi="ar-SA"/>
        </w:rPr>
        <w:t>项目预算用途，资金使</w:t>
      </w:r>
      <w:r>
        <w:rPr>
          <w:rFonts w:hint="eastAsia" w:ascii="仿宋_GB2312" w:hAnsi="仿宋_GB2312" w:eastAsia="仿宋_GB2312" w:cs="仿宋_GB2312"/>
          <w:kern w:val="2"/>
          <w:sz w:val="32"/>
          <w:szCs w:val="32"/>
          <w:lang w:val="en-US" w:eastAsia="zh-CN" w:bidi="ar-SA"/>
        </w:rPr>
        <w:t>用过程透明、公开，未发现虚列支出、截留挤占挪用</w:t>
      </w:r>
      <w:r>
        <w:rPr>
          <w:rFonts w:hint="eastAsia" w:ascii="仿宋_GB2312" w:hAnsi="仿宋_GB2312" w:eastAsia="仿宋_GB2312" w:cs="仿宋_GB2312"/>
          <w:kern w:val="2"/>
          <w:sz w:val="32"/>
          <w:szCs w:val="32"/>
          <w:highlight w:val="none"/>
          <w:lang w:val="en-US" w:eastAsia="zh-CN" w:bidi="ar-SA"/>
        </w:rPr>
        <w:t>等现象，</w:t>
      </w:r>
      <w:r>
        <w:rPr>
          <w:rFonts w:hint="eastAsia" w:ascii="仿宋_GB2312" w:hAnsi="仿宋_GB2312" w:eastAsia="仿宋_GB2312" w:cs="仿宋_GB2312"/>
          <w:kern w:val="2"/>
          <w:sz w:val="32"/>
          <w:szCs w:val="32"/>
          <w:lang w:val="en-US" w:eastAsia="zh-CN" w:bidi="ar-SA"/>
        </w:rPr>
        <w:t>但大部分单位对专项资金未实行专人专账管理，专项资金支出和单位其他日常经费支出混合核算，仅个别单位在账内设有“国卫复审支出”子科目以进行项目支出核算，不利于项目资金的管理和监控。市卫健委下属单位</w:t>
      </w:r>
      <w:r>
        <w:rPr>
          <w:rFonts w:hint="eastAsia" w:ascii="仿宋_GB2312" w:hAnsi="仿宋_GB2312" w:eastAsia="仿宋_GB2312" w:cs="仿宋_GB2312"/>
          <w:kern w:val="2"/>
          <w:sz w:val="32"/>
          <w:szCs w:val="32"/>
          <w:highlight w:val="none"/>
          <w:lang w:val="en-US" w:eastAsia="zh-CN" w:bidi="ar-SA"/>
        </w:rPr>
        <w:t>大祥区卫生健康局结余</w:t>
      </w:r>
      <w:r>
        <w:rPr>
          <w:rFonts w:hint="eastAsia" w:ascii="仿宋_GB2312" w:hAnsi="仿宋_GB2312" w:eastAsia="仿宋_GB2312" w:cs="仿宋_GB2312"/>
          <w:kern w:val="2"/>
          <w:sz w:val="32"/>
          <w:szCs w:val="32"/>
          <w:lang w:val="en-US" w:eastAsia="zh-CN" w:bidi="ar-SA"/>
        </w:rPr>
        <w:t>34.2万元，主要原因是项目未按时结算，结余资金在2021年已被大祥区财政局收回；市政总公司结余资金417.8万元，主要原因是因新华北路大修工程路段由于两户居民私房结构延伸至人行道和车行道路面，对施工造成影响，其拆迁工作地方政府尚未协商一致，工程未按原计划施工，工程量比原计划减少很多，资金节余较多，市财政局当年已从该单位其他资金中扣回。部分单位的采购项目实行了政府采购招投标，未达到招投标标准的进入电子卖场采购。但有极个别单位的项目资金达到了公开招标标准而未实行招标程序，资金使用合规性指标扣分0.88分。</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2、项目组织实施情况</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t>为实现项目预期目标，各项目实施单位领导高度重视，在项目组织、实施及管理上投入了大量的人力、物力。大部分实施单位制定了专项资金管理制度，但有部分实施单位实际实施</w:t>
      </w:r>
      <w:r>
        <w:rPr>
          <w:rFonts w:hint="eastAsia" w:ascii="仿宋_GB2312" w:hAnsi="仿宋_GB2312" w:eastAsia="仿宋_GB2312" w:cs="仿宋_GB2312"/>
          <w:kern w:val="2"/>
          <w:sz w:val="32"/>
          <w:szCs w:val="32"/>
          <w:lang w:val="en-US" w:eastAsia="zh-CN" w:bidi="ar-SA"/>
        </w:rPr>
        <w:t>内容、规模和标准与项目批复不一致，部分单位在项目管理上还存在管理制度欠完善、管理不规范、缺乏有效监管、形式主义等问题，制度执行有效性指标扣分0.87分。</w:t>
      </w:r>
    </w:p>
    <w:p>
      <w:pPr>
        <w:pStyle w:val="3"/>
        <w:ind w:left="0" w:leftChars="0" w:firstLine="0" w:firstLineChars="0"/>
        <w:rPr>
          <w:rFonts w:hint="default"/>
          <w:lang w:val="en-US" w:eastAsia="zh-CN"/>
        </w:rPr>
      </w:pPr>
      <w:r>
        <w:rPr>
          <w:rFonts w:hint="eastAsia" w:ascii="仿宋_GB2312" w:hAnsi="仿宋_GB2312" w:eastAsia="仿宋_GB2312" w:cs="仿宋_GB2312"/>
          <w:kern w:val="2"/>
          <w:sz w:val="32"/>
          <w:szCs w:val="32"/>
          <w:lang w:val="en-US" w:eastAsia="zh-CN" w:bidi="ar-SA"/>
        </w:rPr>
        <w:t xml:space="preserve">    项目过程指标共设25分，扣分2.37分，得分22.63分。</w:t>
      </w:r>
    </w:p>
    <w:p>
      <w:pPr>
        <w:spacing w:line="600" w:lineRule="exact"/>
        <w:ind w:firstLine="643" w:firstLineChars="200"/>
        <w:rPr>
          <w:rFonts w:eastAsia="楷体_GB2312"/>
          <w:b/>
          <w:sz w:val="32"/>
          <w:szCs w:val="32"/>
        </w:rPr>
      </w:pPr>
      <w:r>
        <w:rPr>
          <w:rFonts w:eastAsia="楷体_GB2312"/>
          <w:b/>
          <w:sz w:val="32"/>
          <w:szCs w:val="32"/>
        </w:rPr>
        <w:t>（三）</w:t>
      </w:r>
      <w:r>
        <w:rPr>
          <w:rFonts w:hint="eastAsia" w:eastAsia="楷体_GB2312"/>
          <w:b/>
          <w:sz w:val="32"/>
          <w:szCs w:val="32"/>
          <w:lang w:eastAsia="zh-CN"/>
        </w:rPr>
        <w:t>项目</w:t>
      </w:r>
      <w:r>
        <w:rPr>
          <w:rFonts w:eastAsia="楷体_GB2312"/>
          <w:b/>
          <w:sz w:val="32"/>
          <w:szCs w:val="32"/>
        </w:rPr>
        <w:t>支出产出情况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该项目的实施使城市卫生状况、重点场所管理、城市绿化覆盖率得到大大改善，户外广告栏设置得到合理整治，公共区域“四害”达到国家标准等。大部分实施单位在规定的时间内完成了计划的产出，但有小部分未按时完成，实际完成率指标扣分0.46分。部分实施单位在省级检查或市国卫</w:t>
      </w:r>
      <w:r>
        <w:rPr>
          <w:rFonts w:hint="eastAsia" w:ascii="仿宋_GB2312" w:hAnsi="仿宋_GB2312" w:eastAsia="仿宋_GB2312" w:cs="仿宋_GB2312"/>
          <w:kern w:val="2"/>
          <w:sz w:val="32"/>
          <w:szCs w:val="32"/>
          <w:highlight w:val="none"/>
          <w:lang w:val="en-US" w:eastAsia="zh-CN" w:bidi="ar-SA"/>
        </w:rPr>
        <w:t>办检查中被发现不足之处要求整改的，</w:t>
      </w:r>
      <w:r>
        <w:rPr>
          <w:rFonts w:hint="eastAsia" w:ascii="仿宋_GB2312" w:hAnsi="仿宋_GB2312" w:eastAsia="仿宋_GB2312" w:cs="仿宋_GB2312"/>
          <w:kern w:val="2"/>
          <w:sz w:val="32"/>
          <w:szCs w:val="32"/>
          <w:lang w:val="en-US" w:eastAsia="zh-CN" w:bidi="ar-SA"/>
        </w:rPr>
        <w:t>扣分2.14分。</w:t>
      </w:r>
    </w:p>
    <w:p>
      <w:pPr>
        <w:pStyle w:val="3"/>
        <w:keepNext w:val="0"/>
        <w:keepLines w:val="0"/>
        <w:pageBreakBefore w:val="0"/>
        <w:widowControl w:val="0"/>
        <w:kinsoku/>
        <w:wordWrap/>
        <w:overflowPunct/>
        <w:topLinePunct w:val="0"/>
        <w:autoSpaceDE/>
        <w:autoSpaceDN/>
        <w:bidi w:val="0"/>
        <w:adjustRightInd/>
        <w:spacing w:line="600" w:lineRule="exact"/>
        <w:ind w:left="0" w:leftChars="0" w:firstLine="0" w:firstLineChars="0"/>
        <w:textAlignment w:val="auto"/>
        <w:rPr>
          <w:rFonts w:hint="default"/>
          <w:color w:val="auto"/>
          <w:lang w:val="en-US" w:eastAsia="zh-CN"/>
        </w:rPr>
      </w:pPr>
      <w:r>
        <w:rPr>
          <w:rFonts w:hint="eastAsia" w:ascii="仿宋_GB2312" w:hAnsi="仿宋_GB2312" w:eastAsia="仿宋_GB2312" w:cs="仿宋_GB2312"/>
          <w:color w:val="auto"/>
          <w:kern w:val="2"/>
          <w:sz w:val="32"/>
          <w:szCs w:val="32"/>
          <w:lang w:val="en-US" w:eastAsia="zh-CN" w:bidi="ar-SA"/>
        </w:rPr>
        <w:t xml:space="preserve">    项目产出指标共设25分，扣分2.6分，得分22.4分。</w:t>
      </w:r>
    </w:p>
    <w:p>
      <w:pPr>
        <w:keepNext w:val="0"/>
        <w:keepLines w:val="0"/>
        <w:pageBreakBefore w:val="0"/>
        <w:widowControl w:val="0"/>
        <w:numPr>
          <w:ilvl w:val="0"/>
          <w:numId w:val="2"/>
        </w:numPr>
        <w:kinsoku/>
        <w:wordWrap/>
        <w:overflowPunct/>
        <w:topLinePunct w:val="0"/>
        <w:autoSpaceDE/>
        <w:autoSpaceDN/>
        <w:bidi w:val="0"/>
        <w:adjustRightInd/>
        <w:spacing w:line="600" w:lineRule="exact"/>
        <w:ind w:left="0" w:leftChars="0" w:firstLine="643" w:firstLineChars="200"/>
        <w:textAlignment w:val="auto"/>
        <w:rPr>
          <w:rFonts w:eastAsia="楷体_GB2312"/>
          <w:b/>
          <w:sz w:val="32"/>
          <w:szCs w:val="32"/>
        </w:rPr>
      </w:pPr>
      <w:r>
        <w:rPr>
          <w:rFonts w:hint="eastAsia" w:eastAsia="楷体_GB2312"/>
          <w:b/>
          <w:sz w:val="32"/>
          <w:szCs w:val="32"/>
          <w:lang w:eastAsia="zh-CN"/>
        </w:rPr>
        <w:t>项目</w:t>
      </w:r>
      <w:r>
        <w:rPr>
          <w:rFonts w:eastAsia="楷体_GB2312"/>
          <w:b/>
          <w:sz w:val="32"/>
          <w:szCs w:val="32"/>
        </w:rPr>
        <w:t>支出效益情况</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1、经济效益、社会效益、环境效益</w:t>
      </w:r>
    </w:p>
    <w:p>
      <w:pPr>
        <w:pStyle w:val="12"/>
        <w:keepNext w:val="0"/>
        <w:keepLines w:val="0"/>
        <w:pageBreakBefore w:val="0"/>
        <w:widowControl w:val="0"/>
        <w:numPr>
          <w:ilvl w:val="0"/>
          <w:numId w:val="0"/>
        </w:numPr>
        <w:kinsoku/>
        <w:wordWrap/>
        <w:overflowPunct/>
        <w:topLinePunct w:val="0"/>
        <w:autoSpaceDE/>
        <w:autoSpaceDN/>
        <w:bidi w:val="0"/>
        <w:adjustRightInd/>
        <w:spacing w:line="600" w:lineRule="exact"/>
        <w:textAlignment w:val="auto"/>
        <w:rPr>
          <w:rFonts w:hint="default" w:ascii="仿宋_GB2312" w:hAnsi="仿宋_GB2312" w:eastAsia="仿宋_GB2312" w:cs="仿宋_GB2312"/>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kern w:val="2"/>
          <w:sz w:val="32"/>
          <w:szCs w:val="32"/>
          <w:lang w:val="en-US" w:eastAsia="zh-CN" w:bidi="ar-SA"/>
        </w:rPr>
        <w:t>各实施单位通过实施该项目，营造了良好的生活环境，提高了市民的卫生习惯和公共卫生意识，美化了城市。由于该项目的经济效益，社会效益、环境效益指标难以量化考核，故评价组在调查问卷中设计了三个问题来作为分别评价这三个指标的依据，即是否提升我市吸引力与竞争力、是否有利于培养良好卫生习惯，是否对环境产生良好影响。调查问卷统计结果为：4%的市民认为该项目不会提升了我市吸引力与竞争力，扣分0.08分；3%的市民认为该项目不利于培养良好习惯，扣分0.23分；3%的市民认为该项目未对环境产生良好影响，扣分0.23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2、持续性影响</w:t>
      </w:r>
    </w:p>
    <w:p>
      <w:pPr>
        <w:pStyle w:val="12"/>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国卫复审项目已建立了常态化运行管理机制，后续管理工作持续进行，相关单位持续跟进。</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3、社会公众满意度</w:t>
      </w:r>
    </w:p>
    <w:p>
      <w:pPr>
        <w:pStyle w:val="12"/>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评价组进行的国卫复审满意度调查结果：22%的市民对国卫复审工作经费专项支出结果满意，23%的市民对国卫复审工作经费专项支出结果较满意，26%的市民对国卫复审工作经费专项支出结果基本满意，按规定计算扣2.28分。</w:t>
      </w:r>
    </w:p>
    <w:p>
      <w:pPr>
        <w:pStyle w:val="12"/>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项目效益指标共设32分，扣分2.82分，得分29.18分。</w:t>
      </w:r>
    </w:p>
    <w:p>
      <w:pPr>
        <w:pStyle w:val="12"/>
        <w:keepNext w:val="0"/>
        <w:keepLines w:val="0"/>
        <w:pageBreakBefore w:val="0"/>
        <w:widowControl w:val="0"/>
        <w:kinsoku/>
        <w:wordWrap/>
        <w:overflowPunct/>
        <w:topLinePunct w:val="0"/>
        <w:autoSpaceDE/>
        <w:autoSpaceDN/>
        <w:bidi w:val="0"/>
        <w:adjustRightInd/>
        <w:spacing w:line="600" w:lineRule="exact"/>
        <w:textAlignment w:val="auto"/>
        <w:rPr>
          <w:rFonts w:eastAsia="黑体"/>
          <w:sz w:val="32"/>
          <w:szCs w:val="32"/>
        </w:rPr>
      </w:pPr>
      <w:r>
        <w:rPr>
          <w:rFonts w:eastAsia="黑体"/>
          <w:sz w:val="32"/>
          <w:szCs w:val="32"/>
        </w:rPr>
        <w:t>五、主要经验及做法、存在的问题及原因分析</w:t>
      </w:r>
    </w:p>
    <w:p>
      <w:pPr>
        <w:pStyle w:val="2"/>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（一）主要经验及做法</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1、广泛宣传爱国卫生活动，营造良好氛围。</w:t>
      </w:r>
      <w:r>
        <w:rPr>
          <w:rFonts w:hint="eastAsia" w:ascii="仿宋_GB2312" w:hAnsi="仿宋_GB2312" w:eastAsia="仿宋_GB2312" w:cs="仿宋_GB2312"/>
          <w:kern w:val="2"/>
          <w:sz w:val="32"/>
          <w:szCs w:val="32"/>
          <w:lang w:val="en-US" w:eastAsia="zh-CN" w:bidi="ar-SA"/>
        </w:rPr>
        <w:t>加大宣传力度，利用居民小区电梯广告、城区公共电子屏滚动播放爱国卫生运动宣传标语、开设《巩固“国卫”成果 呵护美丽家园》和《迎“国卫”复审曝光台》专栏、举行“防疫有我，爱卫同行”为主题的爱国卫生运动集中宣传活动等，进一步形成浓厚的创建氛围，树立卫生观念和健康理念。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2、及时巩固成果，大力加强环境卫生整治工作。</w:t>
      </w:r>
      <w:r>
        <w:rPr>
          <w:rFonts w:hint="eastAsia" w:ascii="仿宋_GB2312" w:hAnsi="仿宋_GB2312" w:eastAsia="仿宋_GB2312" w:cs="仿宋_GB2312"/>
          <w:kern w:val="2"/>
          <w:sz w:val="32"/>
          <w:szCs w:val="32"/>
          <w:lang w:val="en-US" w:eastAsia="zh-CN" w:bidi="ar-SA"/>
        </w:rPr>
        <w:t>持续开展市容秩序、环境卫生、户外广告、交通秩序、灯化亮化、园林绿化、违法建设、渣土运输八大整治行动，建设 “邵阳智慧工地”监督服务平台，建立健全环境保护长效管理机制，全面实现实时监管。</w:t>
      </w:r>
    </w:p>
    <w:p>
      <w:pPr>
        <w:pStyle w:val="3"/>
        <w:ind w:left="0" w:leftChars="0" w:firstLine="0" w:firstLineChars="0"/>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bCs/>
          <w:kern w:val="2"/>
          <w:sz w:val="32"/>
          <w:szCs w:val="32"/>
          <w:lang w:val="en-US" w:eastAsia="zh-CN" w:bidi="ar-SA"/>
        </w:rPr>
        <w:t xml:space="preserve"> </w:t>
      </w: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 xml:space="preserve">   3、加大专项资金投入，确保项目顺利实施。</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2020年邵阳市财政局采取积极措施，在财政资金极其困难的情况下，及时足额地为创卫复审项目实施提供专项资金保障，助推创卫复审顺利通过。</w:t>
      </w:r>
    </w:p>
    <w:p>
      <w:pPr>
        <w:pStyle w:val="2"/>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（二）存在的问题及原因分析</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1、项目未编制申报绩效目</w:t>
      </w:r>
      <w:r>
        <w:rPr>
          <w:rFonts w:hint="eastAsia" w:ascii="仿宋_GB2312" w:hAnsi="仿宋_GB2312" w:eastAsia="仿宋_GB2312" w:cs="仿宋_GB2312"/>
          <w:b/>
          <w:bCs/>
          <w:kern w:val="2"/>
          <w:sz w:val="32"/>
          <w:szCs w:val="32"/>
          <w:highlight w:val="none"/>
          <w:lang w:val="en-US" w:eastAsia="zh-CN" w:bidi="ar-SA"/>
        </w:rPr>
        <w:t>标。</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项目实施单位绩效管理意识欠缺，缺乏绩效管理机制，未对收到的该项目资金申报绩效目标，不利于项目资金和实施过程的监管。</w:t>
      </w:r>
    </w:p>
    <w:p>
      <w:pPr>
        <w:keepNext w:val="0"/>
        <w:keepLines w:val="0"/>
        <w:pageBreakBefore w:val="0"/>
        <w:widowControl w:val="0"/>
        <w:numPr>
          <w:ilvl w:val="0"/>
          <w:numId w:val="3"/>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部分项目管理制度不完善，资金使用与管理欠规范。</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部分实施单位资金在使用过程中缺乏有效、统一、规范的管理，管理制度有待完善。在查看账务资料中发现，大部分项目实施单位未按照专项资金管理制度要求进行专账核算，而是与</w:t>
      </w:r>
      <w:r>
        <w:rPr>
          <w:rFonts w:hint="eastAsia" w:ascii="仿宋_GB2312" w:hAnsi="仿宋_GB2312" w:eastAsia="仿宋_GB2312" w:cs="仿宋_GB2312"/>
          <w:kern w:val="2"/>
          <w:sz w:val="32"/>
          <w:szCs w:val="32"/>
          <w:highlight w:val="none"/>
          <w:lang w:val="en-US" w:eastAsia="zh-CN" w:bidi="ar-SA"/>
        </w:rPr>
        <w:t>其他经费混合核算、共用账目，加大了资金监督与评价的难度。市政总公司负责的新华北路大修工程，由于两户居民私房拆迁工作没有落实，导致工程量变更，结余资金较多。</w:t>
      </w:r>
    </w:p>
    <w:p>
      <w:pPr>
        <w:pStyle w:val="2"/>
        <w:keepNext w:val="0"/>
        <w:keepLines w:val="0"/>
        <w:pageBreakBefore w:val="0"/>
        <w:widowControl w:val="0"/>
        <w:numPr>
          <w:ilvl w:val="0"/>
          <w:numId w:val="3"/>
        </w:numPr>
        <w:kinsoku/>
        <w:wordWrap/>
        <w:overflowPunct/>
        <w:topLinePunct w:val="0"/>
        <w:autoSpaceDE/>
        <w:autoSpaceDN/>
        <w:bidi w:val="0"/>
        <w:adjustRightInd/>
        <w:spacing w:line="600" w:lineRule="exact"/>
        <w:ind w:left="0"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部分项目实施监管不到位。</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部分项目实施单位在资金下拨后，对资金使用的各个环节未实施有效监管，新华路与双拥路维修项目达到了招标标准而未实行招标程序，而是直接由市政总公司交给下属的二级单位承建。</w:t>
      </w:r>
    </w:p>
    <w:p>
      <w:pPr>
        <w:pStyle w:val="2"/>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4、市民对创卫知识了解较少，参与意识不强。</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评价组在问卷调查中设置了5个关于创建国家卫生城市相关问题，只有51%能完全回答准确，评价组认为市民对创卫知识的了解还不够。</w:t>
      </w:r>
    </w:p>
    <w:p>
      <w:pPr>
        <w:keepNext w:val="0"/>
        <w:keepLines w:val="0"/>
        <w:pageBreakBefore w:val="0"/>
        <w:widowControl w:val="0"/>
        <w:numPr>
          <w:ilvl w:val="0"/>
          <w:numId w:val="4"/>
        </w:numPr>
        <w:kinsoku/>
        <w:wordWrap/>
        <w:overflowPunct/>
        <w:topLinePunct w:val="0"/>
        <w:autoSpaceDE/>
        <w:autoSpaceDN/>
        <w:bidi w:val="0"/>
        <w:adjustRightInd/>
        <w:spacing w:line="600" w:lineRule="exact"/>
        <w:ind w:firstLine="640" w:firstLineChars="200"/>
        <w:textAlignment w:val="auto"/>
        <w:rPr>
          <w:rFonts w:eastAsia="黑体"/>
          <w:sz w:val="32"/>
          <w:szCs w:val="32"/>
        </w:rPr>
      </w:pPr>
      <w:r>
        <w:rPr>
          <w:rFonts w:eastAsia="黑体"/>
          <w:sz w:val="32"/>
          <w:szCs w:val="32"/>
        </w:rPr>
        <w:t>有关建议</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（一）进一步完善项目预算绩效管理。</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单位应在项目预算绩效管理的工作实践中，不断完善绩效管理机制，及时编制申报预算绩效目标，绩效管理目标的设定应结合单位工作的规划、部署、项目重点以及各部门职能等方面内容细化分解为具体的考核指标，使绩效评价更具针对性。</w:t>
      </w:r>
    </w:p>
    <w:p>
      <w:pPr>
        <w:keepNext w:val="0"/>
        <w:keepLines w:val="0"/>
        <w:pageBreakBefore w:val="0"/>
        <w:widowControl w:val="0"/>
        <w:numPr>
          <w:ilvl w:val="0"/>
          <w:numId w:val="5"/>
        </w:numPr>
        <w:kinsoku/>
        <w:wordWrap/>
        <w:overflowPunct/>
        <w:topLinePunct w:val="0"/>
        <w:autoSpaceDE/>
        <w:autoSpaceDN/>
        <w:bidi w:val="0"/>
        <w:adjustRightInd/>
        <w:spacing w:line="600" w:lineRule="exact"/>
        <w:ind w:left="638" w:leftChars="304" w:firstLine="0" w:firstLineChars="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加强专项资金管理制度建设，规范专项资金使用。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单位应根据相关法律法规和规章制度，并结合单位工作的实际情况制定相应的专项资金管理制度，提升专项资金管理制度的可操作性；要科学编制好资金预算，严格依据专项资金预算用途、相关制度审批资金，确保资金在使用过程中的合理、规范；应对每个项目资金实行专账核算、专款专用，确保资金安全、高效使用。</w:t>
      </w:r>
    </w:p>
    <w:p>
      <w:pPr>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（三）加强对项目资金使用的监管力度。</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各项目单位应配备相应的项目管理人员、建立监督制度和责任追究制度，对项目预算资金使用的全过程进行实时监督，责任落实到人，对违法违纪坚决追究，加强监督管理。</w:t>
      </w:r>
    </w:p>
    <w:p>
      <w:pPr>
        <w:keepNext w:val="0"/>
        <w:keepLines w:val="0"/>
        <w:pageBreakBefore w:val="0"/>
        <w:widowControl w:val="0"/>
        <w:numPr>
          <w:ilvl w:val="0"/>
          <w:numId w:val="2"/>
        </w:numPr>
        <w:kinsoku/>
        <w:wordWrap/>
        <w:overflowPunct/>
        <w:topLinePunct w:val="0"/>
        <w:autoSpaceDE/>
        <w:autoSpaceDN/>
        <w:bidi w:val="0"/>
        <w:adjustRightInd/>
        <w:spacing w:line="600" w:lineRule="exact"/>
        <w:ind w:left="0"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加大创卫宣传力度，提高市民的参与度。</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是通过新型媒体抖音，快手等短视频平台宣传创卫知识；二是以学校、单位、社区为平台，开展亲子创卫实践活动，广场舞创卫宣传活动等；三是划分群众卫生区域责任范围，搞好自家和周边环境卫生，开展群众卫生评比活动等。积极争取让市</w:t>
      </w:r>
      <w:r>
        <w:rPr>
          <w:rFonts w:hint="eastAsia" w:ascii="仿宋" w:hAnsi="仿宋" w:eastAsia="仿宋" w:cs="仿宋"/>
          <w:bCs/>
          <w:sz w:val="32"/>
          <w:szCs w:val="32"/>
          <w:lang w:eastAsia="zh-CN"/>
        </w:rPr>
        <w:t>民</w:t>
      </w:r>
      <w:r>
        <w:rPr>
          <w:rFonts w:hint="eastAsia" w:ascii="仿宋" w:hAnsi="仿宋" w:eastAsia="仿宋" w:cs="仿宋"/>
          <w:bCs/>
          <w:sz w:val="32"/>
          <w:szCs w:val="32"/>
          <w:lang w:val="en-US" w:eastAsia="zh-CN"/>
        </w:rPr>
        <w:t>从</w:t>
      </w:r>
      <w:r>
        <w:rPr>
          <w:rFonts w:hint="eastAsia" w:ascii="仿宋" w:hAnsi="仿宋" w:eastAsia="仿宋" w:cs="仿宋"/>
          <w:bCs/>
          <w:sz w:val="32"/>
          <w:szCs w:val="32"/>
          <w:lang w:eastAsia="zh-CN"/>
        </w:rPr>
        <w:t>“局外人”，</w:t>
      </w:r>
      <w:r>
        <w:rPr>
          <w:rFonts w:hint="eastAsia" w:ascii="仿宋" w:hAnsi="仿宋" w:eastAsia="仿宋" w:cs="仿宋"/>
          <w:bCs/>
          <w:sz w:val="32"/>
          <w:szCs w:val="32"/>
          <w:lang w:val="en-US" w:eastAsia="zh-CN"/>
        </w:rPr>
        <w:t>转为</w:t>
      </w:r>
      <w:r>
        <w:rPr>
          <w:rFonts w:hint="eastAsia" w:ascii="仿宋" w:hAnsi="仿宋" w:eastAsia="仿宋" w:cs="仿宋"/>
          <w:bCs/>
          <w:sz w:val="32"/>
          <w:szCs w:val="32"/>
          <w:lang w:eastAsia="zh-CN"/>
        </w:rPr>
        <w:t>“局内人”，把创卫工作</w:t>
      </w:r>
      <w:r>
        <w:rPr>
          <w:rFonts w:hint="eastAsia" w:ascii="仿宋" w:hAnsi="仿宋" w:eastAsia="仿宋" w:cs="仿宋"/>
          <w:bCs/>
          <w:sz w:val="32"/>
          <w:szCs w:val="32"/>
          <w:lang w:val="en-US" w:eastAsia="zh-CN"/>
        </w:rPr>
        <w:t>当成</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家务事</w:t>
      </w:r>
      <w:r>
        <w:rPr>
          <w:rFonts w:hint="eastAsia" w:ascii="仿宋" w:hAnsi="仿宋" w:eastAsia="仿宋" w:cs="仿宋"/>
          <w:bCs/>
          <w:sz w:val="32"/>
          <w:szCs w:val="32"/>
          <w:lang w:eastAsia="zh-CN"/>
        </w:rPr>
        <w:t>”</w:t>
      </w:r>
      <w:r>
        <w:rPr>
          <w:rFonts w:hint="eastAsia" w:ascii="仿宋_GB2312" w:hAnsi="仿宋_GB2312" w:eastAsia="仿宋_GB2312" w:cs="仿宋_GB2312"/>
          <w:kern w:val="2"/>
          <w:sz w:val="32"/>
          <w:szCs w:val="32"/>
          <w:lang w:val="en-US" w:eastAsia="zh-CN" w:bidi="ar-SA"/>
        </w:rPr>
        <w:t>。</w:t>
      </w:r>
    </w:p>
    <w:p>
      <w:pPr>
        <w:pStyle w:val="11"/>
        <w:ind w:left="0" w:leftChars="0" w:firstLine="0" w:firstLineChars="0"/>
      </w:pPr>
      <w:bookmarkStart w:id="0" w:name="_GoBack"/>
      <w:bookmarkEnd w:id="0"/>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新魏">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 w:name="Calibri Light">
    <w:panose1 w:val="020F0302020204030204"/>
    <w:charset w:val="00"/>
    <w:family w:val="auto"/>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266DB2"/>
    <w:multiLevelType w:val="singleLevel"/>
    <w:tmpl w:val="82266DB2"/>
    <w:lvl w:ilvl="0" w:tentative="0">
      <w:start w:val="2"/>
      <w:numFmt w:val="chineseCounting"/>
      <w:suff w:val="nothing"/>
      <w:lvlText w:val="（%1）"/>
      <w:lvlJc w:val="left"/>
      <w:rPr>
        <w:rFonts w:hint="eastAsia"/>
      </w:rPr>
    </w:lvl>
  </w:abstractNum>
  <w:abstractNum w:abstractNumId="1">
    <w:nsid w:val="E1C0668B"/>
    <w:multiLevelType w:val="singleLevel"/>
    <w:tmpl w:val="E1C0668B"/>
    <w:lvl w:ilvl="0" w:tentative="0">
      <w:start w:val="6"/>
      <w:numFmt w:val="chineseCounting"/>
      <w:suff w:val="nothing"/>
      <w:lvlText w:val="%1、"/>
      <w:lvlJc w:val="left"/>
      <w:rPr>
        <w:rFonts w:hint="eastAsia"/>
      </w:rPr>
    </w:lvl>
  </w:abstractNum>
  <w:abstractNum w:abstractNumId="2">
    <w:nsid w:val="FF46A0B8"/>
    <w:multiLevelType w:val="singleLevel"/>
    <w:tmpl w:val="FF46A0B8"/>
    <w:lvl w:ilvl="0" w:tentative="0">
      <w:start w:val="2"/>
      <w:numFmt w:val="chineseCounting"/>
      <w:suff w:val="nothing"/>
      <w:lvlText w:val="（%1）"/>
      <w:lvlJc w:val="left"/>
      <w:rPr>
        <w:rFonts w:hint="eastAsia"/>
      </w:rPr>
    </w:lvl>
  </w:abstractNum>
  <w:abstractNum w:abstractNumId="3">
    <w:nsid w:val="37D25E99"/>
    <w:multiLevelType w:val="singleLevel"/>
    <w:tmpl w:val="37D25E99"/>
    <w:lvl w:ilvl="0" w:tentative="0">
      <w:start w:val="2"/>
      <w:numFmt w:val="decimal"/>
      <w:suff w:val="nothing"/>
      <w:lvlText w:val="%1、"/>
      <w:lvlJc w:val="left"/>
    </w:lvl>
  </w:abstractNum>
  <w:abstractNum w:abstractNumId="4">
    <w:nsid w:val="66724DDA"/>
    <w:multiLevelType w:val="singleLevel"/>
    <w:tmpl w:val="66724DDA"/>
    <w:lvl w:ilvl="0" w:tentative="0">
      <w:start w:val="3"/>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lNTM2OTM0NmYwMDMwOWM3NjBlYWQ3NzM1NTdjZjYifQ=="/>
    <w:docVar w:name="KSO_WPS_MARK_KEY" w:val="6e0139f1-9642-474b-af44-4b968449948d"/>
  </w:docVars>
  <w:rsids>
    <w:rsidRoot w:val="20E57054"/>
    <w:rsid w:val="0002561E"/>
    <w:rsid w:val="00060C6A"/>
    <w:rsid w:val="001C5B17"/>
    <w:rsid w:val="00300F23"/>
    <w:rsid w:val="003C468C"/>
    <w:rsid w:val="004B0D73"/>
    <w:rsid w:val="004E4A5A"/>
    <w:rsid w:val="005714C6"/>
    <w:rsid w:val="008D138C"/>
    <w:rsid w:val="00AF1302"/>
    <w:rsid w:val="00B93F2F"/>
    <w:rsid w:val="00F72CA9"/>
    <w:rsid w:val="010D6029"/>
    <w:rsid w:val="012C2953"/>
    <w:rsid w:val="015B6D94"/>
    <w:rsid w:val="015C48BA"/>
    <w:rsid w:val="016D6AC7"/>
    <w:rsid w:val="018207C5"/>
    <w:rsid w:val="01981D96"/>
    <w:rsid w:val="01993D60"/>
    <w:rsid w:val="01A544B3"/>
    <w:rsid w:val="01B36BD0"/>
    <w:rsid w:val="01D408F4"/>
    <w:rsid w:val="01FF1E15"/>
    <w:rsid w:val="02942B85"/>
    <w:rsid w:val="02CD1F13"/>
    <w:rsid w:val="02D05560"/>
    <w:rsid w:val="02E1776D"/>
    <w:rsid w:val="02EE3C38"/>
    <w:rsid w:val="03261624"/>
    <w:rsid w:val="03327FC8"/>
    <w:rsid w:val="03435D32"/>
    <w:rsid w:val="03561F09"/>
    <w:rsid w:val="037576B9"/>
    <w:rsid w:val="038325D2"/>
    <w:rsid w:val="038B1487"/>
    <w:rsid w:val="03912F41"/>
    <w:rsid w:val="03A5079A"/>
    <w:rsid w:val="03BB1D6C"/>
    <w:rsid w:val="03C2134C"/>
    <w:rsid w:val="03D1333D"/>
    <w:rsid w:val="03E33071"/>
    <w:rsid w:val="03F31506"/>
    <w:rsid w:val="03F37758"/>
    <w:rsid w:val="03FC378E"/>
    <w:rsid w:val="04A15406"/>
    <w:rsid w:val="04C3537C"/>
    <w:rsid w:val="04E83035"/>
    <w:rsid w:val="050414F1"/>
    <w:rsid w:val="05092FAB"/>
    <w:rsid w:val="051A6F66"/>
    <w:rsid w:val="05453FE3"/>
    <w:rsid w:val="05883ED0"/>
    <w:rsid w:val="05A36F5B"/>
    <w:rsid w:val="05AB5E10"/>
    <w:rsid w:val="05D9472B"/>
    <w:rsid w:val="063127B9"/>
    <w:rsid w:val="06400C4E"/>
    <w:rsid w:val="064918B1"/>
    <w:rsid w:val="065D710A"/>
    <w:rsid w:val="0673692E"/>
    <w:rsid w:val="06783F44"/>
    <w:rsid w:val="069D1BFD"/>
    <w:rsid w:val="069D7E4F"/>
    <w:rsid w:val="06DC2725"/>
    <w:rsid w:val="0765096C"/>
    <w:rsid w:val="07691ADF"/>
    <w:rsid w:val="07852DBD"/>
    <w:rsid w:val="079B25E0"/>
    <w:rsid w:val="07CA07CF"/>
    <w:rsid w:val="08000695"/>
    <w:rsid w:val="08512C9F"/>
    <w:rsid w:val="086A1FB2"/>
    <w:rsid w:val="0874698D"/>
    <w:rsid w:val="087B41C0"/>
    <w:rsid w:val="089F1C5C"/>
    <w:rsid w:val="08B66FA6"/>
    <w:rsid w:val="08C571E9"/>
    <w:rsid w:val="08C6543B"/>
    <w:rsid w:val="08E9737B"/>
    <w:rsid w:val="08F71A98"/>
    <w:rsid w:val="090C4E18"/>
    <w:rsid w:val="092662A7"/>
    <w:rsid w:val="092E1232"/>
    <w:rsid w:val="092E2FE0"/>
    <w:rsid w:val="093F51ED"/>
    <w:rsid w:val="09434CDD"/>
    <w:rsid w:val="094620D8"/>
    <w:rsid w:val="09646A02"/>
    <w:rsid w:val="09722ECD"/>
    <w:rsid w:val="09840E52"/>
    <w:rsid w:val="098C4B92"/>
    <w:rsid w:val="09A6701A"/>
    <w:rsid w:val="09AD65FB"/>
    <w:rsid w:val="09F61D50"/>
    <w:rsid w:val="0A1B3564"/>
    <w:rsid w:val="0A256191"/>
    <w:rsid w:val="0A7E3AF3"/>
    <w:rsid w:val="0AFA761E"/>
    <w:rsid w:val="0B024724"/>
    <w:rsid w:val="0B064214"/>
    <w:rsid w:val="0B424B21"/>
    <w:rsid w:val="0B5807E8"/>
    <w:rsid w:val="0B61144B"/>
    <w:rsid w:val="0B6907B2"/>
    <w:rsid w:val="0B865355"/>
    <w:rsid w:val="0BB2614A"/>
    <w:rsid w:val="0C0A7D34"/>
    <w:rsid w:val="0C0D512F"/>
    <w:rsid w:val="0C216E2C"/>
    <w:rsid w:val="0C264442"/>
    <w:rsid w:val="0C5114BF"/>
    <w:rsid w:val="0C517711"/>
    <w:rsid w:val="0C8F023A"/>
    <w:rsid w:val="0C9475FE"/>
    <w:rsid w:val="0C9910B8"/>
    <w:rsid w:val="0C9D2956"/>
    <w:rsid w:val="0CB3217A"/>
    <w:rsid w:val="0CCE0D62"/>
    <w:rsid w:val="0CDA189A"/>
    <w:rsid w:val="0CE340E1"/>
    <w:rsid w:val="0CF84031"/>
    <w:rsid w:val="0D0E73B0"/>
    <w:rsid w:val="0D411534"/>
    <w:rsid w:val="0D5079C9"/>
    <w:rsid w:val="0D7511DD"/>
    <w:rsid w:val="0D8552B8"/>
    <w:rsid w:val="0D927FE1"/>
    <w:rsid w:val="0DAC149F"/>
    <w:rsid w:val="0DAE46EF"/>
    <w:rsid w:val="0DDF0D4D"/>
    <w:rsid w:val="0DF742E8"/>
    <w:rsid w:val="0E0D58BA"/>
    <w:rsid w:val="0E176739"/>
    <w:rsid w:val="0E1C2E40"/>
    <w:rsid w:val="0E2F75DE"/>
    <w:rsid w:val="0E5C414B"/>
    <w:rsid w:val="0E7B0A75"/>
    <w:rsid w:val="0E7E40C2"/>
    <w:rsid w:val="0E833DCE"/>
    <w:rsid w:val="0EBE6BB4"/>
    <w:rsid w:val="0ECC7523"/>
    <w:rsid w:val="0EEF3211"/>
    <w:rsid w:val="0EF10D38"/>
    <w:rsid w:val="0EF34AB0"/>
    <w:rsid w:val="0F0071CD"/>
    <w:rsid w:val="0F032819"/>
    <w:rsid w:val="0F07055B"/>
    <w:rsid w:val="0F072309"/>
    <w:rsid w:val="0F1113DA"/>
    <w:rsid w:val="0F16254C"/>
    <w:rsid w:val="0F56503F"/>
    <w:rsid w:val="0F5B4403"/>
    <w:rsid w:val="0F6E05DA"/>
    <w:rsid w:val="0FA364D6"/>
    <w:rsid w:val="0FCE1079"/>
    <w:rsid w:val="0FD541B5"/>
    <w:rsid w:val="0FDF3286"/>
    <w:rsid w:val="100625C1"/>
    <w:rsid w:val="103C4234"/>
    <w:rsid w:val="104430E9"/>
    <w:rsid w:val="105477D0"/>
    <w:rsid w:val="105B0B5E"/>
    <w:rsid w:val="107734BE"/>
    <w:rsid w:val="108F0808"/>
    <w:rsid w:val="10953945"/>
    <w:rsid w:val="10A06571"/>
    <w:rsid w:val="10A818CA"/>
    <w:rsid w:val="10D0497D"/>
    <w:rsid w:val="10F93ED3"/>
    <w:rsid w:val="11186A50"/>
    <w:rsid w:val="112B4874"/>
    <w:rsid w:val="112F78F5"/>
    <w:rsid w:val="113D39E9"/>
    <w:rsid w:val="11851C0B"/>
    <w:rsid w:val="11D32976"/>
    <w:rsid w:val="12096398"/>
    <w:rsid w:val="120B0362"/>
    <w:rsid w:val="12107727"/>
    <w:rsid w:val="12141CBE"/>
    <w:rsid w:val="12380A2C"/>
    <w:rsid w:val="12661A3D"/>
    <w:rsid w:val="126F6B43"/>
    <w:rsid w:val="128D0D77"/>
    <w:rsid w:val="12E3308D"/>
    <w:rsid w:val="12F72695"/>
    <w:rsid w:val="13143247"/>
    <w:rsid w:val="13165211"/>
    <w:rsid w:val="13394A5B"/>
    <w:rsid w:val="134A310C"/>
    <w:rsid w:val="13622204"/>
    <w:rsid w:val="13645F7C"/>
    <w:rsid w:val="136C4E31"/>
    <w:rsid w:val="1379754E"/>
    <w:rsid w:val="13A740BB"/>
    <w:rsid w:val="13B81E24"/>
    <w:rsid w:val="13CF716E"/>
    <w:rsid w:val="13D604FC"/>
    <w:rsid w:val="13E96481"/>
    <w:rsid w:val="13ED41C3"/>
    <w:rsid w:val="13F13588"/>
    <w:rsid w:val="142851FC"/>
    <w:rsid w:val="142E20E6"/>
    <w:rsid w:val="1441006B"/>
    <w:rsid w:val="14AF537E"/>
    <w:rsid w:val="14E361B7"/>
    <w:rsid w:val="14E37374"/>
    <w:rsid w:val="14EF1875"/>
    <w:rsid w:val="14F36E07"/>
    <w:rsid w:val="153D4CD7"/>
    <w:rsid w:val="155838BF"/>
    <w:rsid w:val="15802E15"/>
    <w:rsid w:val="15842905"/>
    <w:rsid w:val="1598015F"/>
    <w:rsid w:val="15A308B2"/>
    <w:rsid w:val="15B17473"/>
    <w:rsid w:val="15C9656A"/>
    <w:rsid w:val="15D53161"/>
    <w:rsid w:val="15DF5D8E"/>
    <w:rsid w:val="15FB06EE"/>
    <w:rsid w:val="16287735"/>
    <w:rsid w:val="16AB5C70"/>
    <w:rsid w:val="16C136E5"/>
    <w:rsid w:val="16CE195E"/>
    <w:rsid w:val="16E15B36"/>
    <w:rsid w:val="16F13FCB"/>
    <w:rsid w:val="171C4DC0"/>
    <w:rsid w:val="172B6DB1"/>
    <w:rsid w:val="174A36DB"/>
    <w:rsid w:val="17620A24"/>
    <w:rsid w:val="17771FF6"/>
    <w:rsid w:val="17AC6144"/>
    <w:rsid w:val="17EE4066"/>
    <w:rsid w:val="182061EA"/>
    <w:rsid w:val="182E0907"/>
    <w:rsid w:val="18371EB1"/>
    <w:rsid w:val="18502F73"/>
    <w:rsid w:val="18626802"/>
    <w:rsid w:val="186662F2"/>
    <w:rsid w:val="186E51A7"/>
    <w:rsid w:val="188350F6"/>
    <w:rsid w:val="188B3FAB"/>
    <w:rsid w:val="189C1D14"/>
    <w:rsid w:val="18A137CE"/>
    <w:rsid w:val="18A312F5"/>
    <w:rsid w:val="18AF5EEB"/>
    <w:rsid w:val="18D86AC4"/>
    <w:rsid w:val="18F338FE"/>
    <w:rsid w:val="18FB193C"/>
    <w:rsid w:val="18FE652B"/>
    <w:rsid w:val="190B50EC"/>
    <w:rsid w:val="192F4936"/>
    <w:rsid w:val="19524AC9"/>
    <w:rsid w:val="19580D55"/>
    <w:rsid w:val="19744A3F"/>
    <w:rsid w:val="198509FA"/>
    <w:rsid w:val="19882298"/>
    <w:rsid w:val="19924EC5"/>
    <w:rsid w:val="19A03A86"/>
    <w:rsid w:val="19F65454"/>
    <w:rsid w:val="1A002777"/>
    <w:rsid w:val="1A393593"/>
    <w:rsid w:val="1A4F2DB6"/>
    <w:rsid w:val="1A6B5E42"/>
    <w:rsid w:val="1A9A2283"/>
    <w:rsid w:val="1AB53561"/>
    <w:rsid w:val="1ABC669E"/>
    <w:rsid w:val="1AC35C7E"/>
    <w:rsid w:val="1ACE017F"/>
    <w:rsid w:val="1AE87493"/>
    <w:rsid w:val="1B0818E3"/>
    <w:rsid w:val="1B102545"/>
    <w:rsid w:val="1B132036"/>
    <w:rsid w:val="1B1A33C4"/>
    <w:rsid w:val="1B530684"/>
    <w:rsid w:val="1B612DA1"/>
    <w:rsid w:val="1B723200"/>
    <w:rsid w:val="1B746F78"/>
    <w:rsid w:val="1B7B0307"/>
    <w:rsid w:val="1B9C202B"/>
    <w:rsid w:val="1BD47A17"/>
    <w:rsid w:val="1BD619E1"/>
    <w:rsid w:val="1BDC38F3"/>
    <w:rsid w:val="1BF27E9D"/>
    <w:rsid w:val="1C0D0BCA"/>
    <w:rsid w:val="1C35495A"/>
    <w:rsid w:val="1C5D17BA"/>
    <w:rsid w:val="1C730FDE"/>
    <w:rsid w:val="1C7D3C0B"/>
    <w:rsid w:val="1C844F99"/>
    <w:rsid w:val="1CBB2985"/>
    <w:rsid w:val="1CC932F4"/>
    <w:rsid w:val="1CD557F5"/>
    <w:rsid w:val="1CD852E5"/>
    <w:rsid w:val="1D0165EA"/>
    <w:rsid w:val="1D077978"/>
    <w:rsid w:val="1D1502E7"/>
    <w:rsid w:val="1D17405F"/>
    <w:rsid w:val="1D232A04"/>
    <w:rsid w:val="1D2B18B9"/>
    <w:rsid w:val="1D583653"/>
    <w:rsid w:val="1D6B7F07"/>
    <w:rsid w:val="1D7768AC"/>
    <w:rsid w:val="1D7E5E8C"/>
    <w:rsid w:val="1D927B8A"/>
    <w:rsid w:val="1DDE4B7D"/>
    <w:rsid w:val="1E012619"/>
    <w:rsid w:val="1E026ABD"/>
    <w:rsid w:val="1E087E4C"/>
    <w:rsid w:val="1E2527AC"/>
    <w:rsid w:val="1E544E3F"/>
    <w:rsid w:val="1E5906A7"/>
    <w:rsid w:val="1E5D3CF4"/>
    <w:rsid w:val="1E731769"/>
    <w:rsid w:val="1E764DB5"/>
    <w:rsid w:val="1E7828DC"/>
    <w:rsid w:val="1EA47B74"/>
    <w:rsid w:val="1EAB0F03"/>
    <w:rsid w:val="1EB4768C"/>
    <w:rsid w:val="1ED65854"/>
    <w:rsid w:val="1F486752"/>
    <w:rsid w:val="1F51312D"/>
    <w:rsid w:val="1F777037"/>
    <w:rsid w:val="1F933745"/>
    <w:rsid w:val="1F9B49C4"/>
    <w:rsid w:val="1FB738D7"/>
    <w:rsid w:val="1FDC333E"/>
    <w:rsid w:val="1FE3647B"/>
    <w:rsid w:val="2027280B"/>
    <w:rsid w:val="203211B0"/>
    <w:rsid w:val="204F3B10"/>
    <w:rsid w:val="207D242B"/>
    <w:rsid w:val="208714FC"/>
    <w:rsid w:val="20914128"/>
    <w:rsid w:val="20D64231"/>
    <w:rsid w:val="20D81D57"/>
    <w:rsid w:val="20E57054"/>
    <w:rsid w:val="20EB0691"/>
    <w:rsid w:val="20F36E3B"/>
    <w:rsid w:val="211014F1"/>
    <w:rsid w:val="214116AB"/>
    <w:rsid w:val="21703D3E"/>
    <w:rsid w:val="21731A80"/>
    <w:rsid w:val="219F4623"/>
    <w:rsid w:val="21C66054"/>
    <w:rsid w:val="21CD2F3E"/>
    <w:rsid w:val="21EB1616"/>
    <w:rsid w:val="21FC7CC7"/>
    <w:rsid w:val="220646A2"/>
    <w:rsid w:val="22241693"/>
    <w:rsid w:val="2241392C"/>
    <w:rsid w:val="224551CB"/>
    <w:rsid w:val="2254540E"/>
    <w:rsid w:val="228C2DF9"/>
    <w:rsid w:val="22C5630B"/>
    <w:rsid w:val="22D402FC"/>
    <w:rsid w:val="22E20C6B"/>
    <w:rsid w:val="232B2612"/>
    <w:rsid w:val="23353491"/>
    <w:rsid w:val="23377209"/>
    <w:rsid w:val="233A686A"/>
    <w:rsid w:val="233C481F"/>
    <w:rsid w:val="234C4337"/>
    <w:rsid w:val="234E00AF"/>
    <w:rsid w:val="236E4B2D"/>
    <w:rsid w:val="238735C1"/>
    <w:rsid w:val="23A6050A"/>
    <w:rsid w:val="23AC3027"/>
    <w:rsid w:val="23DA5DE6"/>
    <w:rsid w:val="24015121"/>
    <w:rsid w:val="24150BCD"/>
    <w:rsid w:val="243F5C4A"/>
    <w:rsid w:val="244020ED"/>
    <w:rsid w:val="244A6AC8"/>
    <w:rsid w:val="246B6A3F"/>
    <w:rsid w:val="247578BD"/>
    <w:rsid w:val="247E2C16"/>
    <w:rsid w:val="24D10F97"/>
    <w:rsid w:val="24DB0068"/>
    <w:rsid w:val="24E32A79"/>
    <w:rsid w:val="25164BFC"/>
    <w:rsid w:val="25506360"/>
    <w:rsid w:val="255816B9"/>
    <w:rsid w:val="25757B75"/>
    <w:rsid w:val="257638ED"/>
    <w:rsid w:val="25826736"/>
    <w:rsid w:val="25AC730F"/>
    <w:rsid w:val="25D0124F"/>
    <w:rsid w:val="25D16D75"/>
    <w:rsid w:val="25EC3BAF"/>
    <w:rsid w:val="25F46BFA"/>
    <w:rsid w:val="25FE400E"/>
    <w:rsid w:val="261D1FBA"/>
    <w:rsid w:val="26235823"/>
    <w:rsid w:val="26303FE7"/>
    <w:rsid w:val="26311C0F"/>
    <w:rsid w:val="263C0693"/>
    <w:rsid w:val="26437C73"/>
    <w:rsid w:val="264A7253"/>
    <w:rsid w:val="264D464E"/>
    <w:rsid w:val="26527EB6"/>
    <w:rsid w:val="265754CC"/>
    <w:rsid w:val="26D27249"/>
    <w:rsid w:val="26D905D7"/>
    <w:rsid w:val="270616D7"/>
    <w:rsid w:val="27090EBD"/>
    <w:rsid w:val="27391D06"/>
    <w:rsid w:val="27402404"/>
    <w:rsid w:val="2774457F"/>
    <w:rsid w:val="277B343D"/>
    <w:rsid w:val="277F4CDB"/>
    <w:rsid w:val="2786250D"/>
    <w:rsid w:val="27897907"/>
    <w:rsid w:val="27B32BD6"/>
    <w:rsid w:val="27B801ED"/>
    <w:rsid w:val="27BB1A8B"/>
    <w:rsid w:val="27CB7F20"/>
    <w:rsid w:val="27DD5EA5"/>
    <w:rsid w:val="27FC457D"/>
    <w:rsid w:val="28081174"/>
    <w:rsid w:val="281A0EA7"/>
    <w:rsid w:val="284877C3"/>
    <w:rsid w:val="28812CD5"/>
    <w:rsid w:val="28AD1D1C"/>
    <w:rsid w:val="28BC1F5F"/>
    <w:rsid w:val="28E05C4D"/>
    <w:rsid w:val="290A0F1C"/>
    <w:rsid w:val="29583A35"/>
    <w:rsid w:val="29600B3C"/>
    <w:rsid w:val="296E3259"/>
    <w:rsid w:val="29824F56"/>
    <w:rsid w:val="2987256D"/>
    <w:rsid w:val="298A7967"/>
    <w:rsid w:val="298E38FB"/>
    <w:rsid w:val="29E96D83"/>
    <w:rsid w:val="2A1B4A63"/>
    <w:rsid w:val="2A2102CB"/>
    <w:rsid w:val="2A224043"/>
    <w:rsid w:val="2A2C0A1E"/>
    <w:rsid w:val="2A2E29E8"/>
    <w:rsid w:val="2A5E151F"/>
    <w:rsid w:val="2A8D5961"/>
    <w:rsid w:val="2AA35184"/>
    <w:rsid w:val="2AA607D0"/>
    <w:rsid w:val="2AAF3B29"/>
    <w:rsid w:val="2AB078A1"/>
    <w:rsid w:val="2ACF5F79"/>
    <w:rsid w:val="2AD0584D"/>
    <w:rsid w:val="2AD25A69"/>
    <w:rsid w:val="2AD96DF8"/>
    <w:rsid w:val="2AE9690F"/>
    <w:rsid w:val="2AED4651"/>
    <w:rsid w:val="2AF91248"/>
    <w:rsid w:val="2AFB6D6E"/>
    <w:rsid w:val="2B0025D7"/>
    <w:rsid w:val="2B1971F4"/>
    <w:rsid w:val="2B3F4CC0"/>
    <w:rsid w:val="2B485D2C"/>
    <w:rsid w:val="2B597F39"/>
    <w:rsid w:val="2B8A00F2"/>
    <w:rsid w:val="2B944ACD"/>
    <w:rsid w:val="2BB92785"/>
    <w:rsid w:val="2BDF043E"/>
    <w:rsid w:val="2BE772F2"/>
    <w:rsid w:val="2BFB2D9E"/>
    <w:rsid w:val="2C0734F1"/>
    <w:rsid w:val="2C22032B"/>
    <w:rsid w:val="2C3075D9"/>
    <w:rsid w:val="2C35005E"/>
    <w:rsid w:val="2C3B13EC"/>
    <w:rsid w:val="2C4604BD"/>
    <w:rsid w:val="2C4B7881"/>
    <w:rsid w:val="2C506C46"/>
    <w:rsid w:val="2C576226"/>
    <w:rsid w:val="2C5D5807"/>
    <w:rsid w:val="2C844B41"/>
    <w:rsid w:val="2C884632"/>
    <w:rsid w:val="2C8E59C0"/>
    <w:rsid w:val="2CAE1BBE"/>
    <w:rsid w:val="2CBC42DB"/>
    <w:rsid w:val="2CC6515A"/>
    <w:rsid w:val="2CC969F8"/>
    <w:rsid w:val="2CD0422B"/>
    <w:rsid w:val="2CF0667B"/>
    <w:rsid w:val="2CFE66A2"/>
    <w:rsid w:val="2D067C4C"/>
    <w:rsid w:val="2D1C7470"/>
    <w:rsid w:val="2D23435A"/>
    <w:rsid w:val="2D355E3C"/>
    <w:rsid w:val="2D7B5F44"/>
    <w:rsid w:val="2D8017AD"/>
    <w:rsid w:val="2D8C63A3"/>
    <w:rsid w:val="2D9E1C33"/>
    <w:rsid w:val="2DAF2092"/>
    <w:rsid w:val="2DAF5BEE"/>
    <w:rsid w:val="2DCA6ECC"/>
    <w:rsid w:val="2DD438A6"/>
    <w:rsid w:val="2E00469C"/>
    <w:rsid w:val="2E0777D8"/>
    <w:rsid w:val="2E0979F4"/>
    <w:rsid w:val="2E224612"/>
    <w:rsid w:val="2E456552"/>
    <w:rsid w:val="2E4647A4"/>
    <w:rsid w:val="2E530C6F"/>
    <w:rsid w:val="2E5844D8"/>
    <w:rsid w:val="2E61338C"/>
    <w:rsid w:val="2E627104"/>
    <w:rsid w:val="2E6C1D31"/>
    <w:rsid w:val="2E8B0409"/>
    <w:rsid w:val="2EA74B17"/>
    <w:rsid w:val="2EA9088F"/>
    <w:rsid w:val="2EB37960"/>
    <w:rsid w:val="2EC61441"/>
    <w:rsid w:val="2ED973C6"/>
    <w:rsid w:val="2EDF69A7"/>
    <w:rsid w:val="2EFE0BDB"/>
    <w:rsid w:val="2F104DB2"/>
    <w:rsid w:val="2F2F348A"/>
    <w:rsid w:val="2F326AD7"/>
    <w:rsid w:val="2F590507"/>
    <w:rsid w:val="2F6A162A"/>
    <w:rsid w:val="2F8B61E7"/>
    <w:rsid w:val="2FAD3008"/>
    <w:rsid w:val="2FEF49C8"/>
    <w:rsid w:val="2FFD0E93"/>
    <w:rsid w:val="30087837"/>
    <w:rsid w:val="30201025"/>
    <w:rsid w:val="303845C1"/>
    <w:rsid w:val="303B7C0D"/>
    <w:rsid w:val="304940D8"/>
    <w:rsid w:val="304E16EE"/>
    <w:rsid w:val="3069477A"/>
    <w:rsid w:val="30B04157"/>
    <w:rsid w:val="30CD2F5B"/>
    <w:rsid w:val="30FC55EE"/>
    <w:rsid w:val="311F12DD"/>
    <w:rsid w:val="313F1751"/>
    <w:rsid w:val="317C04DD"/>
    <w:rsid w:val="31A16195"/>
    <w:rsid w:val="31A43590"/>
    <w:rsid w:val="31AA6DF8"/>
    <w:rsid w:val="31C3610C"/>
    <w:rsid w:val="31D10829"/>
    <w:rsid w:val="320A3D3B"/>
    <w:rsid w:val="320F30FF"/>
    <w:rsid w:val="320F4EAD"/>
    <w:rsid w:val="321C75CA"/>
    <w:rsid w:val="32252923"/>
    <w:rsid w:val="3240775C"/>
    <w:rsid w:val="32430FFB"/>
    <w:rsid w:val="327318E0"/>
    <w:rsid w:val="328C4750"/>
    <w:rsid w:val="32A01FA9"/>
    <w:rsid w:val="32B819E9"/>
    <w:rsid w:val="32BF0681"/>
    <w:rsid w:val="32F02F31"/>
    <w:rsid w:val="33185FE3"/>
    <w:rsid w:val="33266952"/>
    <w:rsid w:val="3330157F"/>
    <w:rsid w:val="33576B0C"/>
    <w:rsid w:val="335A484E"/>
    <w:rsid w:val="339C6C14"/>
    <w:rsid w:val="33A37FA3"/>
    <w:rsid w:val="342F7A89"/>
    <w:rsid w:val="34425A0E"/>
    <w:rsid w:val="345C0152"/>
    <w:rsid w:val="345D45F6"/>
    <w:rsid w:val="345E3ECA"/>
    <w:rsid w:val="346A6D13"/>
    <w:rsid w:val="346C65E7"/>
    <w:rsid w:val="348953EB"/>
    <w:rsid w:val="34AA710F"/>
    <w:rsid w:val="34C91C8B"/>
    <w:rsid w:val="34DE44FF"/>
    <w:rsid w:val="35095963"/>
    <w:rsid w:val="350E58F0"/>
    <w:rsid w:val="35327830"/>
    <w:rsid w:val="35357321"/>
    <w:rsid w:val="355D687E"/>
    <w:rsid w:val="35645510"/>
    <w:rsid w:val="35690D78"/>
    <w:rsid w:val="358D0F0B"/>
    <w:rsid w:val="3599165E"/>
    <w:rsid w:val="35D703D8"/>
    <w:rsid w:val="35D97CAC"/>
    <w:rsid w:val="35DF103A"/>
    <w:rsid w:val="3600792F"/>
    <w:rsid w:val="36257DF1"/>
    <w:rsid w:val="362F1FC2"/>
    <w:rsid w:val="364C4922"/>
    <w:rsid w:val="365612FD"/>
    <w:rsid w:val="36626903"/>
    <w:rsid w:val="36A302BA"/>
    <w:rsid w:val="36A77DAA"/>
    <w:rsid w:val="36E92171"/>
    <w:rsid w:val="370C2303"/>
    <w:rsid w:val="37184804"/>
    <w:rsid w:val="37403D5B"/>
    <w:rsid w:val="375A12C0"/>
    <w:rsid w:val="375F0685"/>
    <w:rsid w:val="377A726D"/>
    <w:rsid w:val="377F0D27"/>
    <w:rsid w:val="378D6FA0"/>
    <w:rsid w:val="379E73FF"/>
    <w:rsid w:val="37BA1D5F"/>
    <w:rsid w:val="37D03331"/>
    <w:rsid w:val="37FC2378"/>
    <w:rsid w:val="37FE39FA"/>
    <w:rsid w:val="382B0567"/>
    <w:rsid w:val="382D2531"/>
    <w:rsid w:val="384C6E5B"/>
    <w:rsid w:val="38DB1F8D"/>
    <w:rsid w:val="38EA11EC"/>
    <w:rsid w:val="38F65019"/>
    <w:rsid w:val="38F80D91"/>
    <w:rsid w:val="390019F4"/>
    <w:rsid w:val="391D4354"/>
    <w:rsid w:val="392E030F"/>
    <w:rsid w:val="393671C3"/>
    <w:rsid w:val="397523E2"/>
    <w:rsid w:val="39755F3E"/>
    <w:rsid w:val="398919E9"/>
    <w:rsid w:val="398E6FFF"/>
    <w:rsid w:val="39D569DC"/>
    <w:rsid w:val="39DF5AAD"/>
    <w:rsid w:val="3A1F234D"/>
    <w:rsid w:val="3A2160C5"/>
    <w:rsid w:val="3A2A31CC"/>
    <w:rsid w:val="3A557B1D"/>
    <w:rsid w:val="3A6A61E5"/>
    <w:rsid w:val="3A7129B2"/>
    <w:rsid w:val="3AB26D1E"/>
    <w:rsid w:val="3AEA4709"/>
    <w:rsid w:val="3AEF1D20"/>
    <w:rsid w:val="3AF86E26"/>
    <w:rsid w:val="3AFD268F"/>
    <w:rsid w:val="3B005CDB"/>
    <w:rsid w:val="3B043A1D"/>
    <w:rsid w:val="3B223EA3"/>
    <w:rsid w:val="3B253993"/>
    <w:rsid w:val="3B27770B"/>
    <w:rsid w:val="3B343BD6"/>
    <w:rsid w:val="3B5F6EA5"/>
    <w:rsid w:val="3BAE1BDB"/>
    <w:rsid w:val="3BEE0229"/>
    <w:rsid w:val="3C017F5D"/>
    <w:rsid w:val="3C074E47"/>
    <w:rsid w:val="3C0812EB"/>
    <w:rsid w:val="3C157564"/>
    <w:rsid w:val="3C21415B"/>
    <w:rsid w:val="3C3976F6"/>
    <w:rsid w:val="3C463BC1"/>
    <w:rsid w:val="3C5E0F0B"/>
    <w:rsid w:val="3C6D114E"/>
    <w:rsid w:val="3C6D55F2"/>
    <w:rsid w:val="3C793F97"/>
    <w:rsid w:val="3C926E07"/>
    <w:rsid w:val="3C9E1C4F"/>
    <w:rsid w:val="3CA60B04"/>
    <w:rsid w:val="3CB054DF"/>
    <w:rsid w:val="3CF90C34"/>
    <w:rsid w:val="3D0A4BEF"/>
    <w:rsid w:val="3D22018A"/>
    <w:rsid w:val="3D232155"/>
    <w:rsid w:val="3D2832C7"/>
    <w:rsid w:val="3D4445A5"/>
    <w:rsid w:val="3D624A2B"/>
    <w:rsid w:val="3D6A1B31"/>
    <w:rsid w:val="3D7604D6"/>
    <w:rsid w:val="3DA54918"/>
    <w:rsid w:val="3DBF1E7D"/>
    <w:rsid w:val="3DE11DF4"/>
    <w:rsid w:val="3DEB0EC4"/>
    <w:rsid w:val="3DF24001"/>
    <w:rsid w:val="3E133F77"/>
    <w:rsid w:val="3E4E2FF9"/>
    <w:rsid w:val="3E734A16"/>
    <w:rsid w:val="3E9A01F4"/>
    <w:rsid w:val="3E9A6446"/>
    <w:rsid w:val="3EB017C6"/>
    <w:rsid w:val="3EB70DA6"/>
    <w:rsid w:val="3EBC016B"/>
    <w:rsid w:val="3EBE3EE3"/>
    <w:rsid w:val="3EC62D97"/>
    <w:rsid w:val="3ED656D0"/>
    <w:rsid w:val="3EDA6843"/>
    <w:rsid w:val="3F4B392D"/>
    <w:rsid w:val="3F5D36FC"/>
    <w:rsid w:val="3F6A7BC7"/>
    <w:rsid w:val="3FA532F5"/>
    <w:rsid w:val="3FB157F6"/>
    <w:rsid w:val="3FC574F3"/>
    <w:rsid w:val="3FE47979"/>
    <w:rsid w:val="3FF658FE"/>
    <w:rsid w:val="3FF676AC"/>
    <w:rsid w:val="400022D9"/>
    <w:rsid w:val="401364B0"/>
    <w:rsid w:val="40204729"/>
    <w:rsid w:val="40354679"/>
    <w:rsid w:val="4044666A"/>
    <w:rsid w:val="405368AD"/>
    <w:rsid w:val="405A5E8D"/>
    <w:rsid w:val="406C133E"/>
    <w:rsid w:val="40774C91"/>
    <w:rsid w:val="409475F1"/>
    <w:rsid w:val="409A44DC"/>
    <w:rsid w:val="40A11D0E"/>
    <w:rsid w:val="40B05AAD"/>
    <w:rsid w:val="40D519B8"/>
    <w:rsid w:val="40FB141E"/>
    <w:rsid w:val="41166258"/>
    <w:rsid w:val="411C3143"/>
    <w:rsid w:val="41285F8B"/>
    <w:rsid w:val="41391F47"/>
    <w:rsid w:val="414E184C"/>
    <w:rsid w:val="4177481D"/>
    <w:rsid w:val="41911D83"/>
    <w:rsid w:val="41990C37"/>
    <w:rsid w:val="41AA2E44"/>
    <w:rsid w:val="41AA69A0"/>
    <w:rsid w:val="41AD023F"/>
    <w:rsid w:val="41BD2B78"/>
    <w:rsid w:val="41C8004E"/>
    <w:rsid w:val="41C95079"/>
    <w:rsid w:val="41E9571B"/>
    <w:rsid w:val="41F61BE6"/>
    <w:rsid w:val="41F97455"/>
    <w:rsid w:val="42156510"/>
    <w:rsid w:val="4222518C"/>
    <w:rsid w:val="422F6EA6"/>
    <w:rsid w:val="423D5A66"/>
    <w:rsid w:val="4246491B"/>
    <w:rsid w:val="424961B9"/>
    <w:rsid w:val="425828A0"/>
    <w:rsid w:val="42664FBD"/>
    <w:rsid w:val="429F5DD9"/>
    <w:rsid w:val="42D40179"/>
    <w:rsid w:val="431E31A2"/>
    <w:rsid w:val="43217136"/>
    <w:rsid w:val="43282273"/>
    <w:rsid w:val="433842F0"/>
    <w:rsid w:val="436A288B"/>
    <w:rsid w:val="436F1C50"/>
    <w:rsid w:val="437C436D"/>
    <w:rsid w:val="43AC4C52"/>
    <w:rsid w:val="43E4263E"/>
    <w:rsid w:val="43F16B09"/>
    <w:rsid w:val="43F263DD"/>
    <w:rsid w:val="440B052F"/>
    <w:rsid w:val="442962A2"/>
    <w:rsid w:val="44627A06"/>
    <w:rsid w:val="448B4867"/>
    <w:rsid w:val="448E25A9"/>
    <w:rsid w:val="44957494"/>
    <w:rsid w:val="449776B0"/>
    <w:rsid w:val="44A41DCD"/>
    <w:rsid w:val="44C47D79"/>
    <w:rsid w:val="45102FBE"/>
    <w:rsid w:val="452151CC"/>
    <w:rsid w:val="45237196"/>
    <w:rsid w:val="45401AF6"/>
    <w:rsid w:val="45633A36"/>
    <w:rsid w:val="45C30031"/>
    <w:rsid w:val="45C5024D"/>
    <w:rsid w:val="45EA1A61"/>
    <w:rsid w:val="460C19D8"/>
    <w:rsid w:val="46151C09"/>
    <w:rsid w:val="461865CE"/>
    <w:rsid w:val="46195EA3"/>
    <w:rsid w:val="4622744D"/>
    <w:rsid w:val="467B6B5D"/>
    <w:rsid w:val="46963997"/>
    <w:rsid w:val="46C87FF5"/>
    <w:rsid w:val="4707219F"/>
    <w:rsid w:val="473016F6"/>
    <w:rsid w:val="474B29D4"/>
    <w:rsid w:val="474F4272"/>
    <w:rsid w:val="47571378"/>
    <w:rsid w:val="47596E9F"/>
    <w:rsid w:val="4779309D"/>
    <w:rsid w:val="47841A42"/>
    <w:rsid w:val="47906638"/>
    <w:rsid w:val="47A918D6"/>
    <w:rsid w:val="47CA38F8"/>
    <w:rsid w:val="483416BA"/>
    <w:rsid w:val="48474F49"/>
    <w:rsid w:val="485227D0"/>
    <w:rsid w:val="48592ECE"/>
    <w:rsid w:val="486A50DB"/>
    <w:rsid w:val="487A3570"/>
    <w:rsid w:val="4893018E"/>
    <w:rsid w:val="48F03833"/>
    <w:rsid w:val="490A11F4"/>
    <w:rsid w:val="490E5A67"/>
    <w:rsid w:val="494871CB"/>
    <w:rsid w:val="495E69EE"/>
    <w:rsid w:val="49627B61"/>
    <w:rsid w:val="498875C7"/>
    <w:rsid w:val="4989333F"/>
    <w:rsid w:val="49995C78"/>
    <w:rsid w:val="49AD5280"/>
    <w:rsid w:val="49C83E68"/>
    <w:rsid w:val="49D767A1"/>
    <w:rsid w:val="49F20EE5"/>
    <w:rsid w:val="4A1946C3"/>
    <w:rsid w:val="4A2F3EE7"/>
    <w:rsid w:val="4A7F4E6E"/>
    <w:rsid w:val="4A857FAB"/>
    <w:rsid w:val="4AA5064D"/>
    <w:rsid w:val="4AAC3789"/>
    <w:rsid w:val="4AB443EC"/>
    <w:rsid w:val="4ABD14F2"/>
    <w:rsid w:val="4ABF170F"/>
    <w:rsid w:val="4AC62A9D"/>
    <w:rsid w:val="4AD11442"/>
    <w:rsid w:val="4AF62C56"/>
    <w:rsid w:val="4B052E99"/>
    <w:rsid w:val="4B3D0885"/>
    <w:rsid w:val="4B5F6A4E"/>
    <w:rsid w:val="4B7C315C"/>
    <w:rsid w:val="4BD5286C"/>
    <w:rsid w:val="4BDE7972"/>
    <w:rsid w:val="4BE551A5"/>
    <w:rsid w:val="4C06511B"/>
    <w:rsid w:val="4C101AF6"/>
    <w:rsid w:val="4C673E0C"/>
    <w:rsid w:val="4CB76E6A"/>
    <w:rsid w:val="4CD6689C"/>
    <w:rsid w:val="4CF80F08"/>
    <w:rsid w:val="4D023B34"/>
    <w:rsid w:val="4D0E24D9"/>
    <w:rsid w:val="4D331F40"/>
    <w:rsid w:val="4D3857A8"/>
    <w:rsid w:val="4D553C64"/>
    <w:rsid w:val="4DAB5F7A"/>
    <w:rsid w:val="4DC82688"/>
    <w:rsid w:val="4E5B174E"/>
    <w:rsid w:val="4E5B34FC"/>
    <w:rsid w:val="4E8F13F8"/>
    <w:rsid w:val="4E916F1E"/>
    <w:rsid w:val="4EC217CD"/>
    <w:rsid w:val="4F0040A4"/>
    <w:rsid w:val="4F155DA1"/>
    <w:rsid w:val="4F1E452A"/>
    <w:rsid w:val="4F495A4B"/>
    <w:rsid w:val="4F4F2935"/>
    <w:rsid w:val="4F8C3B89"/>
    <w:rsid w:val="4F934F18"/>
    <w:rsid w:val="4F936CC6"/>
    <w:rsid w:val="4FA17635"/>
    <w:rsid w:val="4FDF015D"/>
    <w:rsid w:val="4FF21C3E"/>
    <w:rsid w:val="500A342C"/>
    <w:rsid w:val="50151DD1"/>
    <w:rsid w:val="501A1195"/>
    <w:rsid w:val="50371D47"/>
    <w:rsid w:val="504601DC"/>
    <w:rsid w:val="5051105B"/>
    <w:rsid w:val="5052092F"/>
    <w:rsid w:val="50E7551B"/>
    <w:rsid w:val="512A365A"/>
    <w:rsid w:val="5139389D"/>
    <w:rsid w:val="514566E6"/>
    <w:rsid w:val="51730B5D"/>
    <w:rsid w:val="5184720E"/>
    <w:rsid w:val="51890380"/>
    <w:rsid w:val="51907961"/>
    <w:rsid w:val="51D04201"/>
    <w:rsid w:val="521C7446"/>
    <w:rsid w:val="52320A18"/>
    <w:rsid w:val="52354064"/>
    <w:rsid w:val="52424902"/>
    <w:rsid w:val="52554706"/>
    <w:rsid w:val="527903F5"/>
    <w:rsid w:val="52862B12"/>
    <w:rsid w:val="52A511EA"/>
    <w:rsid w:val="52BB6C5F"/>
    <w:rsid w:val="52D01FDF"/>
    <w:rsid w:val="53226CDE"/>
    <w:rsid w:val="536E5A80"/>
    <w:rsid w:val="53990623"/>
    <w:rsid w:val="53BB4A3D"/>
    <w:rsid w:val="53BF0089"/>
    <w:rsid w:val="53C02053"/>
    <w:rsid w:val="53C03E02"/>
    <w:rsid w:val="54260108"/>
    <w:rsid w:val="54505185"/>
    <w:rsid w:val="546649A9"/>
    <w:rsid w:val="54684BC5"/>
    <w:rsid w:val="5479292E"/>
    <w:rsid w:val="54817A35"/>
    <w:rsid w:val="548968E9"/>
    <w:rsid w:val="54B35714"/>
    <w:rsid w:val="54DC110F"/>
    <w:rsid w:val="54F2448F"/>
    <w:rsid w:val="54F975CB"/>
    <w:rsid w:val="55050666"/>
    <w:rsid w:val="555B2034"/>
    <w:rsid w:val="55741347"/>
    <w:rsid w:val="55A439DB"/>
    <w:rsid w:val="55CA0F67"/>
    <w:rsid w:val="55D2127E"/>
    <w:rsid w:val="55E02539"/>
    <w:rsid w:val="55E4027B"/>
    <w:rsid w:val="55EA33B8"/>
    <w:rsid w:val="55FA7A9F"/>
    <w:rsid w:val="560C2B58"/>
    <w:rsid w:val="56186177"/>
    <w:rsid w:val="561B7A15"/>
    <w:rsid w:val="561D378D"/>
    <w:rsid w:val="56352885"/>
    <w:rsid w:val="56633896"/>
    <w:rsid w:val="56810AEF"/>
    <w:rsid w:val="568E01E7"/>
    <w:rsid w:val="56951575"/>
    <w:rsid w:val="56F00EA2"/>
    <w:rsid w:val="570566FB"/>
    <w:rsid w:val="570606C5"/>
    <w:rsid w:val="575136EE"/>
    <w:rsid w:val="57580F21"/>
    <w:rsid w:val="577B076B"/>
    <w:rsid w:val="57802226"/>
    <w:rsid w:val="57BD6FD6"/>
    <w:rsid w:val="57D04F5B"/>
    <w:rsid w:val="57DB56AE"/>
    <w:rsid w:val="57F8000E"/>
    <w:rsid w:val="58197E1A"/>
    <w:rsid w:val="581D5CC6"/>
    <w:rsid w:val="582157B7"/>
    <w:rsid w:val="58313520"/>
    <w:rsid w:val="58801DB1"/>
    <w:rsid w:val="58A93002"/>
    <w:rsid w:val="58BA1767"/>
    <w:rsid w:val="58D75E75"/>
    <w:rsid w:val="58DA7713"/>
    <w:rsid w:val="58F702C5"/>
    <w:rsid w:val="59036C6A"/>
    <w:rsid w:val="5919023C"/>
    <w:rsid w:val="592866D1"/>
    <w:rsid w:val="592F7A5F"/>
    <w:rsid w:val="593212FE"/>
    <w:rsid w:val="593254E5"/>
    <w:rsid w:val="59374B66"/>
    <w:rsid w:val="59464DA9"/>
    <w:rsid w:val="59576FB6"/>
    <w:rsid w:val="59777658"/>
    <w:rsid w:val="59853B23"/>
    <w:rsid w:val="5988716F"/>
    <w:rsid w:val="598A738C"/>
    <w:rsid w:val="59967ADE"/>
    <w:rsid w:val="59973856"/>
    <w:rsid w:val="599D70BF"/>
    <w:rsid w:val="59A0095D"/>
    <w:rsid w:val="59E529BF"/>
    <w:rsid w:val="5A0802B0"/>
    <w:rsid w:val="5A2E41BB"/>
    <w:rsid w:val="5A364E1D"/>
    <w:rsid w:val="5A421A14"/>
    <w:rsid w:val="5A533C21"/>
    <w:rsid w:val="5A5E4C52"/>
    <w:rsid w:val="5A737E20"/>
    <w:rsid w:val="5A7D2A4C"/>
    <w:rsid w:val="5A932270"/>
    <w:rsid w:val="5AA601F5"/>
    <w:rsid w:val="5AA75D1B"/>
    <w:rsid w:val="5AB02E22"/>
    <w:rsid w:val="5ABB5323"/>
    <w:rsid w:val="5AE12FDB"/>
    <w:rsid w:val="5AED1980"/>
    <w:rsid w:val="5AF56A87"/>
    <w:rsid w:val="5AF745AD"/>
    <w:rsid w:val="5B0867BA"/>
    <w:rsid w:val="5B1909C7"/>
    <w:rsid w:val="5B1F3B03"/>
    <w:rsid w:val="5B2829B8"/>
    <w:rsid w:val="5B2E3D47"/>
    <w:rsid w:val="5B490B80"/>
    <w:rsid w:val="5B920779"/>
    <w:rsid w:val="5BB701E0"/>
    <w:rsid w:val="5BC546AB"/>
    <w:rsid w:val="5BE07737"/>
    <w:rsid w:val="5BE663CF"/>
    <w:rsid w:val="5BEF1728"/>
    <w:rsid w:val="5BFB00CD"/>
    <w:rsid w:val="5BFC5BF3"/>
    <w:rsid w:val="5C007491"/>
    <w:rsid w:val="5C186ED1"/>
    <w:rsid w:val="5C1B251D"/>
    <w:rsid w:val="5C441A74"/>
    <w:rsid w:val="5C7B2FBB"/>
    <w:rsid w:val="5C855BE8"/>
    <w:rsid w:val="5CA95D7B"/>
    <w:rsid w:val="5CD66444"/>
    <w:rsid w:val="5CDB3A5A"/>
    <w:rsid w:val="5CFF599B"/>
    <w:rsid w:val="5D1D4073"/>
    <w:rsid w:val="5D2418A5"/>
    <w:rsid w:val="5D2E6280"/>
    <w:rsid w:val="5D395350"/>
    <w:rsid w:val="5D4E06D0"/>
    <w:rsid w:val="5D706898"/>
    <w:rsid w:val="5D8A795A"/>
    <w:rsid w:val="5D995DEF"/>
    <w:rsid w:val="5D9C143B"/>
    <w:rsid w:val="5D9C58DF"/>
    <w:rsid w:val="5DA84284"/>
    <w:rsid w:val="5DAA3B58"/>
    <w:rsid w:val="5DCB1D21"/>
    <w:rsid w:val="5DD76917"/>
    <w:rsid w:val="5DDE3802"/>
    <w:rsid w:val="5DFC1EDA"/>
    <w:rsid w:val="5E084D23"/>
    <w:rsid w:val="5E1C257C"/>
    <w:rsid w:val="5E3B6EA6"/>
    <w:rsid w:val="5E5D0BCB"/>
    <w:rsid w:val="5E6463FD"/>
    <w:rsid w:val="5EAF519E"/>
    <w:rsid w:val="5EB033F0"/>
    <w:rsid w:val="5EB17168"/>
    <w:rsid w:val="5EFE576E"/>
    <w:rsid w:val="5F105C3D"/>
    <w:rsid w:val="5F21609C"/>
    <w:rsid w:val="5F27742B"/>
    <w:rsid w:val="5F322057"/>
    <w:rsid w:val="5F88611B"/>
    <w:rsid w:val="5FA97E40"/>
    <w:rsid w:val="5FAD16DE"/>
    <w:rsid w:val="5FBF1411"/>
    <w:rsid w:val="5FBF7663"/>
    <w:rsid w:val="600D4872"/>
    <w:rsid w:val="600D6620"/>
    <w:rsid w:val="60107EBF"/>
    <w:rsid w:val="605E6E7C"/>
    <w:rsid w:val="6072134A"/>
    <w:rsid w:val="60762418"/>
    <w:rsid w:val="607E12CC"/>
    <w:rsid w:val="60806DF2"/>
    <w:rsid w:val="60844B35"/>
    <w:rsid w:val="608F34D9"/>
    <w:rsid w:val="60932FCA"/>
    <w:rsid w:val="60AE1BB1"/>
    <w:rsid w:val="60BF5B6D"/>
    <w:rsid w:val="60C34F31"/>
    <w:rsid w:val="60C767CF"/>
    <w:rsid w:val="60CE5DB0"/>
    <w:rsid w:val="60D62EB6"/>
    <w:rsid w:val="60E750C3"/>
    <w:rsid w:val="60FA4DF7"/>
    <w:rsid w:val="60FB291D"/>
    <w:rsid w:val="61025A59"/>
    <w:rsid w:val="614B7400"/>
    <w:rsid w:val="616C7377"/>
    <w:rsid w:val="617C3A5E"/>
    <w:rsid w:val="618B5A4F"/>
    <w:rsid w:val="6192502F"/>
    <w:rsid w:val="61A15272"/>
    <w:rsid w:val="61B52ACC"/>
    <w:rsid w:val="61B76038"/>
    <w:rsid w:val="620F6680"/>
    <w:rsid w:val="62165C60"/>
    <w:rsid w:val="622C5484"/>
    <w:rsid w:val="624F2F20"/>
    <w:rsid w:val="625C73EB"/>
    <w:rsid w:val="626D33A6"/>
    <w:rsid w:val="626D784A"/>
    <w:rsid w:val="62782477"/>
    <w:rsid w:val="628F156F"/>
    <w:rsid w:val="6299419B"/>
    <w:rsid w:val="62A0552A"/>
    <w:rsid w:val="62AF39BF"/>
    <w:rsid w:val="62D60F4C"/>
    <w:rsid w:val="62E55633"/>
    <w:rsid w:val="62F35FA1"/>
    <w:rsid w:val="630E2DDB"/>
    <w:rsid w:val="635B76A3"/>
    <w:rsid w:val="6372336A"/>
    <w:rsid w:val="637864A7"/>
    <w:rsid w:val="637D1D0F"/>
    <w:rsid w:val="637F7835"/>
    <w:rsid w:val="639C2195"/>
    <w:rsid w:val="63A4729C"/>
    <w:rsid w:val="63A63014"/>
    <w:rsid w:val="63AB687C"/>
    <w:rsid w:val="63D80CF3"/>
    <w:rsid w:val="64065861"/>
    <w:rsid w:val="640B10C9"/>
    <w:rsid w:val="642503DD"/>
    <w:rsid w:val="64371EBE"/>
    <w:rsid w:val="64416899"/>
    <w:rsid w:val="64432611"/>
    <w:rsid w:val="64436AB5"/>
    <w:rsid w:val="644D16E1"/>
    <w:rsid w:val="649966D5"/>
    <w:rsid w:val="64AC6408"/>
    <w:rsid w:val="64EA6F30"/>
    <w:rsid w:val="64F97173"/>
    <w:rsid w:val="65053D6A"/>
    <w:rsid w:val="65297A59"/>
    <w:rsid w:val="653F727C"/>
    <w:rsid w:val="65420B1A"/>
    <w:rsid w:val="654725D5"/>
    <w:rsid w:val="6554084E"/>
    <w:rsid w:val="656B0071"/>
    <w:rsid w:val="65801643"/>
    <w:rsid w:val="6582360D"/>
    <w:rsid w:val="65B25CA0"/>
    <w:rsid w:val="65C92FEA"/>
    <w:rsid w:val="65CC2259"/>
    <w:rsid w:val="65E16585"/>
    <w:rsid w:val="66044022"/>
    <w:rsid w:val="662B7800"/>
    <w:rsid w:val="66383744"/>
    <w:rsid w:val="663A3EE7"/>
    <w:rsid w:val="666B22F3"/>
    <w:rsid w:val="668F5FE1"/>
    <w:rsid w:val="669E4476"/>
    <w:rsid w:val="66A31A8D"/>
    <w:rsid w:val="66A82BFF"/>
    <w:rsid w:val="66B9305E"/>
    <w:rsid w:val="66BC66AA"/>
    <w:rsid w:val="66C33EDD"/>
    <w:rsid w:val="66C37A39"/>
    <w:rsid w:val="66DB2FD4"/>
    <w:rsid w:val="66DE0D17"/>
    <w:rsid w:val="66E04A8F"/>
    <w:rsid w:val="66FB3677"/>
    <w:rsid w:val="67010561"/>
    <w:rsid w:val="67112E9A"/>
    <w:rsid w:val="67346B89"/>
    <w:rsid w:val="673821D5"/>
    <w:rsid w:val="67472418"/>
    <w:rsid w:val="675039C2"/>
    <w:rsid w:val="676B07FC"/>
    <w:rsid w:val="67746F85"/>
    <w:rsid w:val="677551D7"/>
    <w:rsid w:val="677A27ED"/>
    <w:rsid w:val="679D64DC"/>
    <w:rsid w:val="67A15AA3"/>
    <w:rsid w:val="67B81568"/>
    <w:rsid w:val="67D77C40"/>
    <w:rsid w:val="67EE31DB"/>
    <w:rsid w:val="68107747"/>
    <w:rsid w:val="682664D1"/>
    <w:rsid w:val="68307350"/>
    <w:rsid w:val="6844104D"/>
    <w:rsid w:val="6848469A"/>
    <w:rsid w:val="687731D1"/>
    <w:rsid w:val="687A4A6F"/>
    <w:rsid w:val="68833924"/>
    <w:rsid w:val="688F22C8"/>
    <w:rsid w:val="689A2A1B"/>
    <w:rsid w:val="68A85138"/>
    <w:rsid w:val="68B259B3"/>
    <w:rsid w:val="68C1269E"/>
    <w:rsid w:val="68D4417F"/>
    <w:rsid w:val="68D67EF7"/>
    <w:rsid w:val="69201173"/>
    <w:rsid w:val="69232A11"/>
    <w:rsid w:val="693B5FAC"/>
    <w:rsid w:val="69564B94"/>
    <w:rsid w:val="69951B60"/>
    <w:rsid w:val="699D0A15"/>
    <w:rsid w:val="69BF098B"/>
    <w:rsid w:val="69EC72A7"/>
    <w:rsid w:val="6A42336B"/>
    <w:rsid w:val="6A5437CA"/>
    <w:rsid w:val="6A570BC4"/>
    <w:rsid w:val="6A5C267E"/>
    <w:rsid w:val="6A771266"/>
    <w:rsid w:val="6A786D8C"/>
    <w:rsid w:val="6A902328"/>
    <w:rsid w:val="6AA45DD3"/>
    <w:rsid w:val="6AA638F9"/>
    <w:rsid w:val="6AE85CC0"/>
    <w:rsid w:val="6AED32D6"/>
    <w:rsid w:val="6AFE7291"/>
    <w:rsid w:val="6B064398"/>
    <w:rsid w:val="6B217424"/>
    <w:rsid w:val="6B2A0087"/>
    <w:rsid w:val="6B8A7D7E"/>
    <w:rsid w:val="6BA02A3F"/>
    <w:rsid w:val="6BA77929"/>
    <w:rsid w:val="6BC56001"/>
    <w:rsid w:val="6BE92D34"/>
    <w:rsid w:val="6BFF59B7"/>
    <w:rsid w:val="6C3D028D"/>
    <w:rsid w:val="6C3F7B62"/>
    <w:rsid w:val="6C661592"/>
    <w:rsid w:val="6C7517D5"/>
    <w:rsid w:val="6C9C6D62"/>
    <w:rsid w:val="6CA67BE1"/>
    <w:rsid w:val="6CAE4CE7"/>
    <w:rsid w:val="6CB30295"/>
    <w:rsid w:val="6CC83FFB"/>
    <w:rsid w:val="6CE626D3"/>
    <w:rsid w:val="6D0019E7"/>
    <w:rsid w:val="6D1E00BF"/>
    <w:rsid w:val="6D341690"/>
    <w:rsid w:val="6D350F65"/>
    <w:rsid w:val="6D4A0EB4"/>
    <w:rsid w:val="6D5540CA"/>
    <w:rsid w:val="6D6B4986"/>
    <w:rsid w:val="6D8141AA"/>
    <w:rsid w:val="6D9E6B0A"/>
    <w:rsid w:val="6DA00AD4"/>
    <w:rsid w:val="6E1D2124"/>
    <w:rsid w:val="6E407BC1"/>
    <w:rsid w:val="6E985C4F"/>
    <w:rsid w:val="6E9D5013"/>
    <w:rsid w:val="6EB26D11"/>
    <w:rsid w:val="6EC6456A"/>
    <w:rsid w:val="6EDB0C2F"/>
    <w:rsid w:val="6EDD18B4"/>
    <w:rsid w:val="6EE64C0C"/>
    <w:rsid w:val="6EE80984"/>
    <w:rsid w:val="6F0B01CF"/>
    <w:rsid w:val="6F1F1ECC"/>
    <w:rsid w:val="6F2319BD"/>
    <w:rsid w:val="6F2D6397"/>
    <w:rsid w:val="6F3B4F58"/>
    <w:rsid w:val="6F60051B"/>
    <w:rsid w:val="6F7E3097"/>
    <w:rsid w:val="6FD24055"/>
    <w:rsid w:val="6FE3114C"/>
    <w:rsid w:val="70117A67"/>
    <w:rsid w:val="70194B6E"/>
    <w:rsid w:val="702C2AF3"/>
    <w:rsid w:val="703F45D4"/>
    <w:rsid w:val="70422316"/>
    <w:rsid w:val="70480FAF"/>
    <w:rsid w:val="70585696"/>
    <w:rsid w:val="707029DF"/>
    <w:rsid w:val="70741DA4"/>
    <w:rsid w:val="70871AD7"/>
    <w:rsid w:val="708F6BDE"/>
    <w:rsid w:val="70AE52B6"/>
    <w:rsid w:val="70C42D2B"/>
    <w:rsid w:val="70F3716D"/>
    <w:rsid w:val="71017ADB"/>
    <w:rsid w:val="71072C18"/>
    <w:rsid w:val="71235CA4"/>
    <w:rsid w:val="71297032"/>
    <w:rsid w:val="713D663A"/>
    <w:rsid w:val="717B788E"/>
    <w:rsid w:val="719E1A0D"/>
    <w:rsid w:val="71AD1A11"/>
    <w:rsid w:val="71C64881"/>
    <w:rsid w:val="71EC253A"/>
    <w:rsid w:val="71ED1E0E"/>
    <w:rsid w:val="71EF202A"/>
    <w:rsid w:val="722577FA"/>
    <w:rsid w:val="72273572"/>
    <w:rsid w:val="7249173A"/>
    <w:rsid w:val="72536115"/>
    <w:rsid w:val="7258372B"/>
    <w:rsid w:val="727A7B45"/>
    <w:rsid w:val="728C1627"/>
    <w:rsid w:val="72C74D55"/>
    <w:rsid w:val="72DB610A"/>
    <w:rsid w:val="72E2393D"/>
    <w:rsid w:val="731358A4"/>
    <w:rsid w:val="73165394"/>
    <w:rsid w:val="731A30D6"/>
    <w:rsid w:val="73216213"/>
    <w:rsid w:val="73357F10"/>
    <w:rsid w:val="73752585"/>
    <w:rsid w:val="73944C37"/>
    <w:rsid w:val="73986A62"/>
    <w:rsid w:val="73A86934"/>
    <w:rsid w:val="73AB01D2"/>
    <w:rsid w:val="73BE3A62"/>
    <w:rsid w:val="73D72D76"/>
    <w:rsid w:val="73DC65DE"/>
    <w:rsid w:val="73F513F8"/>
    <w:rsid w:val="74051691"/>
    <w:rsid w:val="74065409"/>
    <w:rsid w:val="740F42BD"/>
    <w:rsid w:val="74116287"/>
    <w:rsid w:val="742F2BB2"/>
    <w:rsid w:val="74510D7A"/>
    <w:rsid w:val="746565D3"/>
    <w:rsid w:val="74844CAB"/>
    <w:rsid w:val="74AE3AD6"/>
    <w:rsid w:val="74B66E2F"/>
    <w:rsid w:val="74C90910"/>
    <w:rsid w:val="74D6127F"/>
    <w:rsid w:val="74D80B53"/>
    <w:rsid w:val="74EC0AA3"/>
    <w:rsid w:val="74EC45FF"/>
    <w:rsid w:val="74F6547D"/>
    <w:rsid w:val="74FD680C"/>
    <w:rsid w:val="75091655"/>
    <w:rsid w:val="753D4E5A"/>
    <w:rsid w:val="75436915"/>
    <w:rsid w:val="7544268D"/>
    <w:rsid w:val="75734D20"/>
    <w:rsid w:val="75736ACE"/>
    <w:rsid w:val="757C3BD5"/>
    <w:rsid w:val="75954C96"/>
    <w:rsid w:val="75A60C51"/>
    <w:rsid w:val="75A82C1C"/>
    <w:rsid w:val="75BE243F"/>
    <w:rsid w:val="75C335B1"/>
    <w:rsid w:val="76143E0D"/>
    <w:rsid w:val="762A1882"/>
    <w:rsid w:val="76544B51"/>
    <w:rsid w:val="765E777E"/>
    <w:rsid w:val="7671300D"/>
    <w:rsid w:val="767D7C04"/>
    <w:rsid w:val="76852F5D"/>
    <w:rsid w:val="76937428"/>
    <w:rsid w:val="769D02A6"/>
    <w:rsid w:val="77075720"/>
    <w:rsid w:val="7711659E"/>
    <w:rsid w:val="77752FD1"/>
    <w:rsid w:val="777A2396"/>
    <w:rsid w:val="779D6084"/>
    <w:rsid w:val="78006D3F"/>
    <w:rsid w:val="78280044"/>
    <w:rsid w:val="78342545"/>
    <w:rsid w:val="78395DAD"/>
    <w:rsid w:val="784A7FBA"/>
    <w:rsid w:val="784C1F84"/>
    <w:rsid w:val="786D1EFA"/>
    <w:rsid w:val="786D3CA8"/>
    <w:rsid w:val="78811502"/>
    <w:rsid w:val="78AE679B"/>
    <w:rsid w:val="78BB0EB8"/>
    <w:rsid w:val="78C23FF4"/>
    <w:rsid w:val="78CA4C57"/>
    <w:rsid w:val="78D41F79"/>
    <w:rsid w:val="78E57CE3"/>
    <w:rsid w:val="78F46178"/>
    <w:rsid w:val="79366790"/>
    <w:rsid w:val="795B1D53"/>
    <w:rsid w:val="795F1B2D"/>
    <w:rsid w:val="79751067"/>
    <w:rsid w:val="79936F68"/>
    <w:rsid w:val="7995097B"/>
    <w:rsid w:val="79955265"/>
    <w:rsid w:val="79982FA7"/>
    <w:rsid w:val="79A47B9E"/>
    <w:rsid w:val="79BA4CCB"/>
    <w:rsid w:val="79C1605A"/>
    <w:rsid w:val="79FC3536"/>
    <w:rsid w:val="7A1545F8"/>
    <w:rsid w:val="7A1B7E60"/>
    <w:rsid w:val="7A37456E"/>
    <w:rsid w:val="7A401675"/>
    <w:rsid w:val="7A4F18B8"/>
    <w:rsid w:val="7A4F7B0A"/>
    <w:rsid w:val="7A97500D"/>
    <w:rsid w:val="7AAD2A82"/>
    <w:rsid w:val="7AD87AFF"/>
    <w:rsid w:val="7AED2E7F"/>
    <w:rsid w:val="7B1D5512"/>
    <w:rsid w:val="7B29035B"/>
    <w:rsid w:val="7B4927AB"/>
    <w:rsid w:val="7B784E3E"/>
    <w:rsid w:val="7BBA0FB3"/>
    <w:rsid w:val="7BE2675B"/>
    <w:rsid w:val="7C077F70"/>
    <w:rsid w:val="7C0E7550"/>
    <w:rsid w:val="7C1F52BA"/>
    <w:rsid w:val="7C305719"/>
    <w:rsid w:val="7C5E5DE2"/>
    <w:rsid w:val="7C705B15"/>
    <w:rsid w:val="7C75312C"/>
    <w:rsid w:val="7C8D66C7"/>
    <w:rsid w:val="7CA37C99"/>
    <w:rsid w:val="7CD51E1C"/>
    <w:rsid w:val="7CE02C9B"/>
    <w:rsid w:val="7CE704CD"/>
    <w:rsid w:val="7D124E1E"/>
    <w:rsid w:val="7D2C7C8E"/>
    <w:rsid w:val="7DA4016C"/>
    <w:rsid w:val="7DA55C93"/>
    <w:rsid w:val="7DD00F61"/>
    <w:rsid w:val="7DFA7D8C"/>
    <w:rsid w:val="7DFD162B"/>
    <w:rsid w:val="7E0C7AC0"/>
    <w:rsid w:val="7E1A3F8B"/>
    <w:rsid w:val="7E1D1CCD"/>
    <w:rsid w:val="7E1F77F3"/>
    <w:rsid w:val="7E2C3CBE"/>
    <w:rsid w:val="7E370FE0"/>
    <w:rsid w:val="7E462FD2"/>
    <w:rsid w:val="7E5020A2"/>
    <w:rsid w:val="7E553215"/>
    <w:rsid w:val="7E861620"/>
    <w:rsid w:val="7E8A55B4"/>
    <w:rsid w:val="7E957AB5"/>
    <w:rsid w:val="7F2C21C7"/>
    <w:rsid w:val="7F2F3A66"/>
    <w:rsid w:val="7F315A30"/>
    <w:rsid w:val="7F5C05D3"/>
    <w:rsid w:val="7F736048"/>
    <w:rsid w:val="7FAE7080"/>
    <w:rsid w:val="7FD4460D"/>
    <w:rsid w:val="7FD60385"/>
    <w:rsid w:val="7FE900B8"/>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index 5"/>
    <w:basedOn w:val="1"/>
    <w:next w:val="1"/>
    <w:qFormat/>
    <w:uiPriority w:val="0"/>
    <w:pPr>
      <w:ind w:left="1680"/>
    </w:pPr>
  </w:style>
  <w:style w:type="paragraph" w:styleId="5">
    <w:name w:val="Body Text"/>
    <w:basedOn w:val="1"/>
    <w:qFormat/>
    <w:uiPriority w:val="1"/>
    <w:rPr>
      <w:rFonts w:ascii="宋体" w:hAnsi="宋体" w:cs="宋体"/>
      <w:sz w:val="32"/>
      <w:szCs w:val="32"/>
    </w:rPr>
  </w:style>
  <w:style w:type="paragraph" w:styleId="6">
    <w:name w:val="Body Text Indent 2"/>
    <w:unhideWhenUsed/>
    <w:qFormat/>
    <w:uiPriority w:val="99"/>
    <w:pPr>
      <w:spacing w:after="120" w:afterLines="0" w:line="480" w:lineRule="auto"/>
      <w:ind w:left="420" w:leftChars="20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0"/>
    <w:pPr>
      <w:widowControl/>
      <w:spacing w:before="100" w:beforeAutospacing="1" w:after="119"/>
      <w:jc w:val="left"/>
    </w:pPr>
    <w:rPr>
      <w:rFonts w:ascii="宋体" w:hAnsi="宋体" w:eastAsia="宋体" w:cs="宋体"/>
      <w:kern w:val="0"/>
      <w:sz w:val="24"/>
      <w:szCs w:val="24"/>
    </w:rPr>
  </w:style>
  <w:style w:type="paragraph" w:customStyle="1" w:styleId="11">
    <w:name w:val="首行缩进"/>
    <w:basedOn w:val="1"/>
    <w:qFormat/>
    <w:uiPriority w:val="0"/>
    <w:pPr>
      <w:ind w:firstLine="480" w:firstLineChars="200"/>
    </w:pPr>
    <w:rPr>
      <w:lang w:val="zh-CN"/>
    </w:rPr>
  </w:style>
  <w:style w:type="paragraph" w:customStyle="1" w:styleId="12">
    <w:name w:val="Body Text Indent 21"/>
    <w:basedOn w:val="1"/>
    <w:qFormat/>
    <w:uiPriority w:val="0"/>
    <w:pPr>
      <w:spacing w:after="120" w:afterLines="0" w:line="480" w:lineRule="auto"/>
      <w:ind w:left="420" w:leftChars="200"/>
    </w:pPr>
  </w:style>
  <w:style w:type="character" w:customStyle="1" w:styleId="13">
    <w:name w:val="font51"/>
    <w:basedOn w:val="10"/>
    <w:qFormat/>
    <w:uiPriority w:val="0"/>
    <w:rPr>
      <w:rFonts w:hint="eastAsia" w:ascii="宋体" w:hAnsi="宋体" w:eastAsia="宋体" w:cs="宋体"/>
      <w:color w:val="000000"/>
      <w:sz w:val="20"/>
      <w:szCs w:val="20"/>
      <w:u w:val="none"/>
    </w:rPr>
  </w:style>
  <w:style w:type="character" w:customStyle="1" w:styleId="14">
    <w:name w:val="font81"/>
    <w:basedOn w:val="10"/>
    <w:qFormat/>
    <w:uiPriority w:val="0"/>
    <w:rPr>
      <w:rFonts w:ascii="Arial" w:hAnsi="Arial" w:cs="Arial"/>
      <w:color w:val="000000"/>
      <w:sz w:val="20"/>
      <w:szCs w:val="20"/>
      <w:u w:val="none"/>
    </w:rPr>
  </w:style>
  <w:style w:type="character" w:customStyle="1" w:styleId="15">
    <w:name w:val="font71"/>
    <w:basedOn w:val="10"/>
    <w:qFormat/>
    <w:uiPriority w:val="0"/>
    <w:rPr>
      <w:rFonts w:hint="eastAsia" w:ascii="宋体" w:hAnsi="宋体" w:eastAsia="宋体" w:cs="宋体"/>
      <w:color w:val="000000"/>
      <w:sz w:val="32"/>
      <w:szCs w:val="32"/>
      <w:u w:val="none"/>
    </w:rPr>
  </w:style>
  <w:style w:type="character" w:customStyle="1" w:styleId="16">
    <w:name w:val="font41"/>
    <w:basedOn w:val="10"/>
    <w:qFormat/>
    <w:uiPriority w:val="0"/>
    <w:rPr>
      <w:rFonts w:hint="eastAsia" w:ascii="宋体" w:hAnsi="宋体" w:eastAsia="宋体" w:cs="宋体"/>
      <w:color w:val="000000"/>
      <w:sz w:val="20"/>
      <w:szCs w:val="20"/>
      <w:u w:val="none"/>
    </w:rPr>
  </w:style>
  <w:style w:type="character" w:customStyle="1" w:styleId="17">
    <w:name w:val="font01"/>
    <w:basedOn w:val="10"/>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9839</Words>
  <Characters>10464</Characters>
  <Lines>0</Lines>
  <Paragraphs>0</Paragraphs>
  <TotalTime>9</TotalTime>
  <ScaleCrop>false</ScaleCrop>
  <LinksUpToDate>false</LinksUpToDate>
  <CharactersWithSpaces>10821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2022-08-18T02:09:00Z</dcterms:created>
  <dc:creator>滔</dc:creator>
  <cp:lastModifiedBy>1402836399</cp:lastModifiedBy>
  <dcterms:modified xsi:type="dcterms:W3CDTF">2024-09-04T01:14:24Z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4390AA49DEFE4CE4863777145D31058B</vt:lpwstr>
  </property>
</Properties>
</file>