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79" w:lineRule="exact"/>
        <w:ind w:firstLine="880" w:firstLineChars="200"/>
        <w:jc w:val="center"/>
        <w:textAlignment w:val="auto"/>
        <w:rPr>
          <w:rFonts w:hint="eastAsia" w:ascii="黑体" w:hAnsi="黑体" w:eastAsia="黑体" w:cs="黑体"/>
          <w:sz w:val="44"/>
          <w:szCs w:val="44"/>
          <w:lang w:val="en-US" w:eastAsia="zh-CN"/>
        </w:rPr>
      </w:pPr>
      <w:r>
        <w:rPr>
          <w:rFonts w:hint="eastAsia" w:ascii="黑体" w:hAnsi="黑体" w:eastAsia="黑体" w:cs="黑体"/>
          <w:sz w:val="44"/>
          <w:szCs w:val="44"/>
          <w:lang w:val="en-US" w:eastAsia="zh-CN"/>
        </w:rPr>
        <w:t>2020年重点项目绩效执行情况</w:t>
      </w:r>
    </w:p>
    <w:p>
      <w:pPr>
        <w:keepNext w:val="0"/>
        <w:keepLines w:val="0"/>
        <w:pageBreakBefore w:val="0"/>
        <w:widowControl w:val="0"/>
        <w:kinsoku/>
        <w:wordWrap/>
        <w:overflowPunct/>
        <w:topLinePunct w:val="0"/>
        <w:autoSpaceDE/>
        <w:autoSpaceDN/>
        <w:bidi w:val="0"/>
        <w:adjustRightInd/>
        <w:snapToGrid/>
        <w:spacing w:line="579" w:lineRule="exact"/>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我市2020年重点项目绩效执行结果情况良好。</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2020年度微型消防站建设专项资金总量3400万元。微型消防站建设经费用于采购消防器材装备并全部配备到全市3630个村、社区微型消防站，通过对消防志愿者业务培训，消防志愿者会正确操作使用消防器材，强化了微型消防站救火能力，实现人员、车辆、装备三个到位，消防力量真正实现“全覆盖”，逐步实现“小火不出村”目标，从源头上解决了“消防工作最后一公里”问题。邵阳消防多层次模式在消防安全检查、消防宣传教育、火灾事故处置、现场秩序维护等方面发挥了重要作用，2019年，全市共扑救初期火灾639起，抢救被困人员47名，挽救财产损失1300余万元；全市火灾事故发生数、直接财产损失直线下降，特别是火灾事故死亡率得到了有效遏制。</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二、2020年度疫情防控及支持企业复工复产专项资金11293万元。</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1、短期内有效阻断了疫情的传播，大幅度降低了感染率，有效地保障群众生命健康</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是根据党中央、国务院、湖南省和邵阳市委、市政府的决策和统一部署，始终把人民群众的生命安全和身体健康放在第一位，坚定信心、同舟共济、科学防控、通力合作。第一时间明确工作目标、防治措施、职责分工。组建新型冠状病毒感染的肺炎疫情防控工作领导小组，建立联系会议制度，定期通报疫情，分析、研究防控形势，协调各部门工作。二是通过及时隔离相关人员，对重点人群做好核酸检测、封闭式管理等措施将疫情及时控制在最小范围。并大力开展培训工作，提高监测人员、疫情处理人员、临床医务人员新型冠状病毒感染肺炎的防控知识水平，保证监测、防控、诊疗工作质量，并提高新型冠状病毒感染肺炎的诊断水平，做到早发现、早报告、早隔离、早治疗。根据数据统计，邵阳市自2020年1月25日确诊2例，总共确诊102例，至2020年2月19日无新增病例，且治愈率为99%，有效控制邵阳市疫情感染率，有效保障群众生命安全及身体健康。</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2、锤炼了医务人员和防疫工作者，提高医疗服务水平。</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在新型冠状病毒感染肺炎初期，邵阳市市直各医院进行了新冠肺炎疑似病例的临时传染病医院用房建设，并购置了大量的相关设备及物资。如定点医院市中心医院购置了129件套相关设备物资，临时传染病医疗用房建设包括信息化建设、诊疗设备部分、消毒部分、日常用品部分、病房基础部分建设。确保发热门诊、感染病区的规范化建设和运作，有效提高医疗服务水平，并保证新冠肺炎疑似病例的临时传染病医疗用房的正常运转，为新型冠状病毒感染的肺炎防控和诊疗打下了坚实的物质基础。</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3、大力宣传新型冠状病毒感染肺炎的防护措施，居民知晓率高</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是通过各种传媒大力宣传新型冠状肺炎防护措施及国家、省、市抗疫政策，提高了人民群众防护的正确性和自觉性，增强了居民的自我保护意识。二是通过张贴宣传画、广告投放、发放宣传单、广播电视、自媒体、报纸等形式，宣传新冠肺炎的防护措施和国家、省、市抗疫政府，形成广泛的社会传播效应，提高了人民群众对新冠肺炎防护的正确性和自觉性，以及对抗疫政策的知晓度。</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4、推进和支持企业复工复产，确保经济平稳运行</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邵阳市人民政府为支持企业复工复产，专门制定下发了《关于支持和推动企业复工复产的具体措施》的通知。具体规定了九条具体措施：强化疫情防控物资保障；帮助企业防控疫情；确保生活必需品供给；加大企业用工保障；强化物流运输服务；减免企业租金；推行错峰复工复产和上下班；强化网上政务服务；建立复工复产帮扶机制，市财政局从融资、补贴、就业等方面予以资金支持，使邵阳市企业快速从疫情中摆脱出来，回复正常的生产秩序，确保了邵阳市2020年经济平稳运行。</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三、2020年度邵阳市创建森林城市项目资金3000万元。</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经市创森指挥部初步测算，各项创森指标达到验收标准，其中城区人均公园绿地面积由2018年的9.2平方米达到12.9平方米；城区绿化覆盖率由37.7%提高到45.9%；城区林荫道路绿化率由61.4%提高到63.9%；城区地面停车场绿化率由30%提高到44.2%；三区林木绿化率由28%提高到35%。</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形成良好而健康的生态系统，产生良好的生态效益。一是涵养水源效益显著。通过城镇公园、街旁绿地、绿色交通廊道、绿色水岸和受损弃置地生态修复等建设，增加林木覆盖面积，使全市林木覆盖率达到63.75%。邵阳市年平均降雨量1327.5毫米，径流系数为0.60，项目实施后新增有林地面积71283.3公顷，项目区森林涵养水源总量为5677.71 万立方米1年。用水的影子价格代替水价，水的影子价格以全国水库建设投资测算的每建设1立方米库容需投入5.714元计算，则森林涵养水源的价值为32442.43万元。二是水土保持与保肥效益显著。通过项目建设，增加了森林面积，减少了水土流失，减少了土壤中的有机养分流失。同时，通过森林循环，不断地增加土壤有机质，从而使土壤的肥力得到提高。三是固碳释氧效益显著。每生长1立方米木材可吸收二氧化碳1.83吨，释放氧气1.62吨。</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产生良好的间接经济效益。一是保持生物多样性。项目建设为城市生物多样性保护提供良好的场所，为更多的生物提供良好的栖息环境。二是调节气候。森林改变了当地温度、云量和降雨，增加了水循环，改善城市小气候，提供良好的城市宜居环境。三是减弱和消除噪声污染。树木的茎和叶能在一定程度上吸收和减弱噪音，各种绿化项目的实施，建立了噪音的缓冲带。</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产生良好的社会效益。一是有利于改善投资环境，提升邵阳市的知名度。项目的实施不仅改善了全市的生态环境，提升了城市品位，优化了邵阳市的投资环境，提升了邵阳市的知名度。二是有利于调整产业结构，提供更多的就业机会。林木种植业、林下经济、森林生态旅游等将发展为我市的特色产业，直接带动餐饮、住宿、购物、旅游服务业的发展，有利于产业结构的调整和改变当地人民的生产、生活方式，增加经济收入。三是有利于森林文化传播，提高市民的生态意识。四是改善城市市容市貌，促进群众身体健康。公园游园、生态廊道等项目的建设，为邵阳市民提供了优良的休闲、健身场所，陶冶了情操，提升了市民的幸福感。</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四、邵阳经开区2020年产业发展专项基金8000万元。</w:t>
      </w:r>
    </w:p>
    <w:p>
      <w:p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邵阳经开区通过彩虹玻璃项目的实施，以深化产业发展，做强专业园区，推进转型升级为抓手，突出重点，突破难点，打造“中国领先的特种玻璃谷”建设，使经开区在重大产业项目落地及建设上取得了新突破，全面提升了邵阳经开区综合实力。</w:t>
      </w:r>
    </w:p>
    <w:p>
      <w:p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2、彩虹盖板玻璃邵阳生产基地建设项目的实施促进了我国和地方特种玻璃产业发展、完善了湖南省光电显示产业链、提升了我国信息显示产业的安全，为邵阳特种玻璃谷建设和产业链聚集形成强有力支持，并发挥关键示范带动作用。</w:t>
      </w:r>
    </w:p>
    <w:p>
      <w:p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3、该项目的实施促进了湖南平板显示产业的发展，为市场提供了国产化的高端高铝盖板玻璃产品，打破了国际垄断，解决了国内高端盖板玻璃材料卡脖子的问题，同时促进了盖板玻璃市场价格的降低，为国内下游厂家创造良好生存空间。</w:t>
      </w:r>
    </w:p>
    <w:p>
      <w:p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4、该项目产业化实施中，进一步拉动了地方玻璃制造核心装备、贵金属加工制造、玻璃深加工、触摸屏产业、车载显示、多媒体整机等上下游产业链的发展，促进显示产业的竞争优势。</w:t>
      </w:r>
    </w:p>
    <w:p>
      <w:p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5、该项目的实施能够较大程度的解决项目周边区域富余劳动力的就业问题，缓解邵阳经开区的就业压力，培养和锤炼出一批掌握盖板玻璃装备和制造的生产技术人才队伍，丰富了溢流法生产制造玻璃的理论知识和实践经验。</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U1NjA2MTkzMDAzYmU2MGIyNjBkMzAxMTAxMzdiNzAifQ=="/>
  </w:docVars>
  <w:rsids>
    <w:rsidRoot w:val="541B0E74"/>
    <w:rsid w:val="541B0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2022-08-24T02:22:00Z</dcterms:created>
  <dc:creator>Administrator</dc:creator>
  <cp:lastModifiedBy>Administrator</cp:lastModifiedBy>
  <dcterms:modified xsi:type="dcterms:W3CDTF">2022-08-24T02:33:28Z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BEF70A2151CE44AE9D64E8BAB929A355</vt:lpwstr>
  </property>
</Properties>
</file>