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附件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0"/>
          <w:szCs w:val="40"/>
          <w:bdr w:val="none" w:color="auto" w:sz="0" w:space="0"/>
          <w:shd w:val="clear" w:fill="FFFFFF"/>
          <w:lang w:val="en-US" w:eastAsia="zh-CN" w:bidi="ar"/>
        </w:rPr>
        <w:t>项目支出绩效自评报告表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（主管部门用）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填报部门：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邵阳市公共资源交易中心    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填报日期：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2021年 6 月29日</w:t>
      </w:r>
    </w:p>
    <w:tbl>
      <w:tblPr>
        <w:tblW w:w="918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2"/>
        <w:gridCol w:w="24"/>
        <w:gridCol w:w="2125"/>
        <w:gridCol w:w="1337"/>
        <w:gridCol w:w="584"/>
        <w:gridCol w:w="1077"/>
        <w:gridCol w:w="538"/>
        <w:gridCol w:w="693"/>
        <w:gridCol w:w="128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基本情况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项目支出名称</w:t>
            </w:r>
          </w:p>
        </w:tc>
        <w:tc>
          <w:tcPr>
            <w:tcW w:w="61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驻场人员硬件运维项目</w:t>
            </w:r>
            <w:bookmarkEnd w:id="0"/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项目支出主要内容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驻场人员硬件运维工作经费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邵阳市公共资源交易中心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唐曼玲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项目支出  负责人</w:t>
            </w:r>
          </w:p>
        </w:tc>
        <w:tc>
          <w:tcPr>
            <w:tcW w:w="21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☑经常性　　☑一次性　　☑新建　　□续建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资金分配情况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分配区县（市）　1　个；分配项目单位　1　个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资金总额及构成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总额：16万元，其中：省级财政　　万元；市级财政14 万元；区县　　万元；其他　2万元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　　2020年　1月起至　2020年12月止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组织管理情况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《关于对市公共资源交易中心两份报告的评审意见》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可行性研究     报告结论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市电子政务管理办公室《关于公共资源交易中心信息化建设技术方案的审核意见》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专家评审论证结论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是否实施政府采购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及采购金额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☑是　                    □否   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应采购金额20万元      实际采购金额16万元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是否实行招投标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□是  实行的   个项目  　 ☑否  未实行的   个项目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是否实行国库   集中支付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☑是  实行的 1 个项目 　　□否  未实行的   个项目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□是  实行的   个项目　 ☑否  未实行的   个项目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是否实行合同   管理制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☑是  实行的  1个项目　 □否  未实行的   个项目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☑是  实行的 1 个项目　 □否  未实行的   个项目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是否实行财政专户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☑是  实行的 1 个项目　 □否  未实行的   个项目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项目监管情况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管理制度和     办法名称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79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《市公共资源交易中心政府采购管理内部控制制度》、《市公共资源交易中心合同管理内部控制制度》等制度。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派驻2名一线维保工程师驻守现场，按约定履行合同要求的内容，包含中心机房设备、办公设备、局域网络维修服务，信息化咨询、应急、设备巡检等服务。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年初预算为20万元，财政压减至14万元，但因合同已签订为16万元，故差额2万元由中心非税收入返回补足，合同等已交财政备案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2020年11月27日完成验收，由中心按单位验收规定自行安排验收。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项目监督检查情况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由于新成立的市政府采购中心为财务独立核算的单位，其项目资金自行管理，本单位仅对市公共资源交易中心本级项目资金进行监督检查。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资产使用严格，按程序报账，无挪用等违规行为。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根据内控管理制度、财务管理办法严格执行管理。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113" w:right="113" w:firstLine="8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县（市区）资金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其他配套资金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预算开支20万元，财政实际拨付项目资金14万元，实际开支16万元，差额2万元由中心非税收入返回补足，无结余。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0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过驻场人员的信息化维护，保障了公共资源交易信息化秩序,有力支撑了中心在本年度全面支持对口驻村帮扶点的扶贫工作，支持村级事业发展，提高社会各界对公共资源交易中心工作的认同和支持，支持打好精准脱贫攻坚战，为财政依法收取公共资源交易服务费，服务全市经济发展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0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0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根据对单位项目资金的使用情况、项目的组织管理、产出成果及其效益进行综合分析作出的评价结论，自评结论为优。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项目资金分配的基本原则为按项目申报审批资金情况专款专用。年初时进行项目申报设立项目绩效目标，并随预算一同公开实行公开；项目资金分配严格按内部控制相关流程进行审核，有关人员签署意见；依据2017年的评审意见每年申报安排软硬件运维费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  由于新成立的二级机构市政府采购中心为财务独立核算的单位，其项目资金自行管理，本单位仅对市公共资源交易中心本级项目资金进行评价，安排了该项目资金管理使用部门、财务部门等有关部门人员进行项目资金绩效评价工作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由于市场价格浮动及合同订立等客观原因金额无法修改，因此在财政压减预算后，差额2万元由非税收入补足，实际节约预算4万元，在进行绩效考核的时候，建议这种情况不作为违反超标准开支原则设定。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仿宋" w:hAnsi="仿宋" w:eastAsia="仿宋" w:cs="仿宋"/>
          <w:i w:val="0"/>
          <w:iCs w:val="0"/>
          <w:caps w:val="0"/>
          <w:color w:val="444444"/>
          <w:spacing w:val="0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t>说明：各单位根据文字数量需要调整此表。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单位负责人：唐曼玲、梁东海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项目支出负责人：隆林洲、雷雨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评价负责人：罗英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27E63DE0"/>
    <w:rsid w:val="27E6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2022-09-06T08:22:00Z</dcterms:created>
  <dc:creator>旧时光·不见旧人</dc:creator>
  <cp:lastModifiedBy>旧时光·不见旧人</cp:lastModifiedBy>
  <dcterms:modified xsi:type="dcterms:W3CDTF">2022-09-06T08:24:10Z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04EFC6A82A354AA7902C946ADDEA3519</vt:lpwstr>
  </property>
</Properties>
</file>