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黑体"/>
          <w:sz w:val="32"/>
          <w:szCs w:val="32"/>
        </w:rPr>
      </w:pPr>
    </w:p>
    <w:p>
      <w:pPr>
        <w:jc w:val="center"/>
        <w:rPr>
          <w:rFonts w:ascii="黑体" w:eastAsia="黑体"/>
          <w:sz w:val="44"/>
          <w:szCs w:val="44"/>
        </w:rPr>
      </w:pPr>
      <w:r>
        <w:rPr>
          <w:rFonts w:hint="eastAsia" w:ascii="仿宋_GB2312" w:hAnsi="宋体" w:eastAsia="仿宋_GB2312"/>
          <w:color w:val="000000"/>
          <w:sz w:val="44"/>
          <w:szCs w:val="28"/>
        </w:rPr>
        <w:t>专项(项目)资金支出</w:t>
      </w:r>
      <w:r>
        <w:rPr>
          <w:rFonts w:hint="eastAsia" w:ascii="黑体" w:eastAsia="黑体"/>
          <w:sz w:val="44"/>
          <w:szCs w:val="44"/>
        </w:rPr>
        <w:t>绩效自评报告表</w:t>
      </w:r>
    </w:p>
    <w:p>
      <w:pPr>
        <w:jc w:val="center"/>
        <w:rPr>
          <w:rFonts w:ascii="楷体" w:hAnsi="楷体" w:eastAsia="楷体" w:cs="楷体"/>
          <w:sz w:val="32"/>
          <w:szCs w:val="32"/>
        </w:rPr>
      </w:pPr>
      <w:r>
        <w:rPr>
          <w:rFonts w:hint="eastAsia" w:ascii="楷体" w:hAnsi="楷体" w:eastAsia="楷体" w:cs="楷体"/>
          <w:sz w:val="32"/>
          <w:szCs w:val="32"/>
        </w:rPr>
        <w:t>（实施单位用）</w:t>
      </w:r>
    </w:p>
    <w:p>
      <w:pPr>
        <w:spacing w:line="360" w:lineRule="auto"/>
        <w:rPr>
          <w:rFonts w:ascii="楷体" w:hAnsi="楷体" w:eastAsia="楷体" w:cs="楷体"/>
          <w:sz w:val="32"/>
          <w:szCs w:val="32"/>
        </w:rPr>
      </w:pPr>
      <w:r>
        <w:rPr>
          <w:rFonts w:hint="eastAsia" w:ascii="楷体" w:hAnsi="楷体" w:eastAsia="楷体" w:cs="楷体"/>
          <w:sz w:val="32"/>
          <w:szCs w:val="32"/>
        </w:rPr>
        <w:t>填报单位：</w:t>
      </w:r>
      <w:r>
        <w:rPr>
          <w:rFonts w:hint="eastAsia" w:ascii="楷体" w:hAnsi="楷体" w:eastAsia="楷体" w:cs="楷体"/>
          <w:sz w:val="32"/>
          <w:szCs w:val="32"/>
          <w:lang w:eastAsia="zh-CN"/>
        </w:rPr>
        <w:t>邵阳市医保中心</w:t>
      </w:r>
      <w:r>
        <w:rPr>
          <w:rFonts w:hint="eastAsia" w:ascii="楷体" w:hAnsi="楷体" w:eastAsia="楷体" w:cs="楷体"/>
          <w:sz w:val="32"/>
          <w:szCs w:val="32"/>
        </w:rPr>
        <w:t>　　　填报日期：</w:t>
      </w:r>
      <w:r>
        <w:rPr>
          <w:rFonts w:hint="eastAsia" w:ascii="楷体" w:hAnsi="楷体" w:eastAsia="楷体" w:cs="楷体"/>
          <w:sz w:val="32"/>
          <w:szCs w:val="32"/>
          <w:lang w:val="en-US" w:eastAsia="zh-CN"/>
        </w:rPr>
        <w:t>2021</w:t>
      </w:r>
      <w:r>
        <w:rPr>
          <w:rFonts w:hint="eastAsia" w:ascii="楷体" w:hAnsi="楷体" w:eastAsia="楷体" w:cs="楷体"/>
          <w:sz w:val="32"/>
          <w:szCs w:val="32"/>
        </w:rPr>
        <w:t>年</w:t>
      </w:r>
      <w:r>
        <w:rPr>
          <w:rFonts w:hint="eastAsia" w:ascii="楷体" w:hAnsi="楷体" w:eastAsia="楷体" w:cs="楷体"/>
          <w:sz w:val="32"/>
          <w:szCs w:val="32"/>
          <w:lang w:val="en-US" w:eastAsia="zh-CN"/>
        </w:rPr>
        <w:t>6</w:t>
      </w:r>
      <w:r>
        <w:rPr>
          <w:rFonts w:hint="eastAsia" w:ascii="楷体" w:hAnsi="楷体" w:eastAsia="楷体" w:cs="楷体"/>
          <w:sz w:val="32"/>
          <w:szCs w:val="32"/>
        </w:rPr>
        <w:t>月</w:t>
      </w:r>
      <w:r>
        <w:rPr>
          <w:rFonts w:hint="eastAsia" w:ascii="楷体" w:hAnsi="楷体" w:eastAsia="楷体" w:cs="楷体"/>
          <w:sz w:val="32"/>
          <w:szCs w:val="32"/>
          <w:lang w:val="en-US" w:eastAsia="zh-CN"/>
        </w:rPr>
        <w:t>20</w:t>
      </w:r>
      <w:r>
        <w:rPr>
          <w:rFonts w:hint="eastAsia" w:ascii="楷体" w:hAnsi="楷体" w:eastAsia="楷体" w:cs="楷体"/>
          <w:sz w:val="32"/>
          <w:szCs w:val="32"/>
        </w:rPr>
        <w:t xml:space="preserve"> 日   </w:t>
      </w:r>
    </w:p>
    <w:tbl>
      <w:tblPr>
        <w:tblStyle w:val="5"/>
        <w:tblW w:w="909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2050"/>
        <w:gridCol w:w="1796"/>
        <w:gridCol w:w="600"/>
        <w:gridCol w:w="1305"/>
        <w:gridCol w:w="765"/>
        <w:gridCol w:w="660"/>
        <w:gridCol w:w="1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exact"/>
        </w:trPr>
        <w:tc>
          <w:tcPr>
            <w:tcW w:w="540" w:type="dxa"/>
            <w:vMerge w:val="restart"/>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 xml:space="preserve"> </w:t>
            </w:r>
          </w:p>
          <w:p>
            <w:pPr>
              <w:spacing w:line="560" w:lineRule="exact"/>
              <w:jc w:val="center"/>
              <w:rPr>
                <w:rFonts w:ascii="楷体" w:hAnsi="楷体" w:eastAsia="楷体" w:cs="楷体"/>
                <w:sz w:val="28"/>
                <w:szCs w:val="28"/>
              </w:rPr>
            </w:pPr>
            <w:r>
              <w:rPr>
                <w:rFonts w:hint="eastAsia" w:ascii="楷体" w:hAnsi="楷体" w:eastAsia="楷体" w:cs="楷体"/>
                <w:sz w:val="28"/>
                <w:szCs w:val="28"/>
              </w:rPr>
              <w:t xml:space="preserve"> </w:t>
            </w:r>
          </w:p>
          <w:p>
            <w:pPr>
              <w:spacing w:line="560" w:lineRule="exact"/>
              <w:jc w:val="center"/>
              <w:rPr>
                <w:rFonts w:ascii="楷体" w:hAnsi="楷体" w:eastAsia="楷体" w:cs="楷体"/>
                <w:sz w:val="28"/>
                <w:szCs w:val="28"/>
              </w:rPr>
            </w:pPr>
            <w:r>
              <w:rPr>
                <w:rFonts w:hint="eastAsia" w:ascii="楷体" w:hAnsi="楷体" w:eastAsia="楷体" w:cs="楷体"/>
                <w:sz w:val="28"/>
                <w:szCs w:val="28"/>
              </w:rPr>
              <w:t xml:space="preserve"> 基本情况</w:t>
            </w: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专项（项目）  名称</w:t>
            </w:r>
          </w:p>
        </w:tc>
        <w:tc>
          <w:tcPr>
            <w:tcW w:w="6506" w:type="dxa"/>
            <w:gridSpan w:val="6"/>
          </w:tcPr>
          <w:p>
            <w:pPr>
              <w:spacing w:line="540" w:lineRule="exact"/>
              <w:jc w:val="left"/>
              <w:rPr>
                <w:rFonts w:hint="eastAsia" w:ascii="楷体" w:hAnsi="楷体" w:eastAsia="楷体" w:cs="楷体"/>
                <w:sz w:val="28"/>
                <w:szCs w:val="28"/>
                <w:lang w:eastAsia="zh-CN"/>
              </w:rPr>
            </w:pPr>
            <w:r>
              <w:rPr>
                <w:rFonts w:hint="eastAsia" w:ascii="楷体" w:hAnsi="楷体" w:eastAsia="楷体" w:cs="楷体"/>
                <w:sz w:val="28"/>
                <w:szCs w:val="28"/>
                <w:lang w:eastAsia="zh-CN"/>
              </w:rPr>
              <w:t>医保跨省联网信息费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6"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专项（项目）  主要内容</w:t>
            </w:r>
          </w:p>
        </w:tc>
        <w:tc>
          <w:tcPr>
            <w:tcW w:w="6506" w:type="dxa"/>
            <w:gridSpan w:val="6"/>
            <w:vAlign w:val="center"/>
          </w:tcPr>
          <w:p>
            <w:pPr>
              <w:spacing w:line="240" w:lineRule="auto"/>
              <w:jc w:val="both"/>
              <w:rPr>
                <w:rFonts w:hint="eastAsia" w:ascii="楷体" w:hAnsi="楷体" w:eastAsia="楷体" w:cs="楷体"/>
                <w:sz w:val="28"/>
                <w:szCs w:val="28"/>
                <w:lang w:eastAsia="zh-CN"/>
              </w:rPr>
            </w:pPr>
            <w:r>
              <w:rPr>
                <w:rFonts w:hint="eastAsia" w:ascii="楷体" w:hAnsi="楷体" w:eastAsia="楷体" w:cs="楷体"/>
                <w:b w:val="0"/>
                <w:bCs w:val="0"/>
                <w:color w:val="000000"/>
                <w:kern w:val="0"/>
                <w:sz w:val="24"/>
                <w:szCs w:val="24"/>
                <w:lang w:eastAsia="zh-CN"/>
              </w:rPr>
              <w:t>建设和完善异地就医结算系统，</w:t>
            </w:r>
            <w:r>
              <w:rPr>
                <w:rFonts w:hint="eastAsia" w:ascii="楷体" w:hAnsi="楷体" w:eastAsia="楷体" w:cs="楷体"/>
                <w:color w:val="000000"/>
                <w:kern w:val="0"/>
                <w:sz w:val="24"/>
                <w:szCs w:val="24"/>
                <w:lang w:eastAsia="zh-CN"/>
              </w:rPr>
              <w:t>实现跨省异地就医住院医疗费用</w:t>
            </w:r>
            <w:r>
              <w:rPr>
                <w:rFonts w:hint="eastAsia" w:ascii="楷体" w:hAnsi="楷体" w:eastAsia="楷体" w:cs="宋体"/>
                <w:color w:val="000000"/>
                <w:kern w:val="0"/>
                <w:sz w:val="24"/>
                <w:lang w:eastAsia="zh-CN"/>
              </w:rPr>
              <w:t>直接结算。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3"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专项（项目）  单位</w:t>
            </w:r>
          </w:p>
        </w:tc>
        <w:tc>
          <w:tcPr>
            <w:tcW w:w="2396" w:type="dxa"/>
            <w:gridSpan w:val="2"/>
          </w:tcPr>
          <w:p>
            <w:pPr>
              <w:spacing w:line="540" w:lineRule="exact"/>
              <w:jc w:val="left"/>
              <w:rPr>
                <w:rFonts w:ascii="楷体" w:hAnsi="楷体" w:eastAsia="楷体" w:cs="楷体"/>
                <w:sz w:val="28"/>
                <w:szCs w:val="28"/>
              </w:rPr>
            </w:pPr>
            <w:r>
              <w:rPr>
                <w:rFonts w:hint="eastAsia" w:ascii="楷体" w:hAnsi="楷体" w:eastAsia="楷体" w:cs="楷体"/>
                <w:sz w:val="28"/>
                <w:szCs w:val="28"/>
                <w:lang w:eastAsia="zh-CN"/>
              </w:rPr>
              <w:t>邵阳市医保中心</w:t>
            </w:r>
            <w:r>
              <w:rPr>
                <w:rFonts w:hint="eastAsia" w:ascii="楷体" w:hAnsi="楷体" w:eastAsia="楷体" w:cs="楷体"/>
                <w:sz w:val="28"/>
                <w:szCs w:val="28"/>
              </w:rPr>
              <w:t>　　　　　　　　　　　　　</w:t>
            </w:r>
          </w:p>
        </w:tc>
        <w:tc>
          <w:tcPr>
            <w:tcW w:w="2070"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专项（项目）  主管部门</w:t>
            </w:r>
          </w:p>
        </w:tc>
        <w:tc>
          <w:tcPr>
            <w:tcW w:w="2040" w:type="dxa"/>
            <w:gridSpan w:val="2"/>
          </w:tcPr>
          <w:p>
            <w:pPr>
              <w:spacing w:line="540" w:lineRule="exact"/>
              <w:jc w:val="left"/>
              <w:rPr>
                <w:rFonts w:ascii="楷体" w:hAnsi="楷体" w:eastAsia="楷体"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8"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540" w:lineRule="exact"/>
              <w:jc w:val="center"/>
              <w:rPr>
                <w:rFonts w:ascii="楷体" w:hAnsi="楷体" w:eastAsia="楷体" w:cs="楷体"/>
                <w:sz w:val="28"/>
                <w:szCs w:val="28"/>
              </w:rPr>
            </w:pPr>
            <w:r>
              <w:rPr>
                <w:rFonts w:hint="eastAsia" w:ascii="楷体" w:hAnsi="楷体" w:eastAsia="楷体" w:cs="楷体"/>
                <w:sz w:val="28"/>
                <w:szCs w:val="28"/>
              </w:rPr>
              <w:t>单位负责人</w:t>
            </w:r>
          </w:p>
        </w:tc>
        <w:tc>
          <w:tcPr>
            <w:tcW w:w="2396" w:type="dxa"/>
            <w:gridSpan w:val="2"/>
          </w:tcPr>
          <w:p>
            <w:pPr>
              <w:spacing w:line="540" w:lineRule="exact"/>
              <w:ind w:firstLine="560" w:firstLineChars="200"/>
              <w:jc w:val="left"/>
              <w:rPr>
                <w:rFonts w:hint="eastAsia" w:ascii="楷体" w:hAnsi="楷体" w:eastAsia="楷体" w:cs="楷体"/>
                <w:sz w:val="28"/>
                <w:szCs w:val="28"/>
                <w:lang w:eastAsia="zh-CN"/>
              </w:rPr>
            </w:pPr>
            <w:r>
              <w:rPr>
                <w:rFonts w:hint="eastAsia" w:ascii="楷体" w:hAnsi="楷体" w:eastAsia="楷体" w:cs="楷体"/>
                <w:sz w:val="28"/>
                <w:szCs w:val="28"/>
                <w:lang w:eastAsia="zh-CN"/>
              </w:rPr>
              <w:t>刘浪</w:t>
            </w:r>
          </w:p>
        </w:tc>
        <w:tc>
          <w:tcPr>
            <w:tcW w:w="2070"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专项（项目）  负责人</w:t>
            </w:r>
          </w:p>
        </w:tc>
        <w:tc>
          <w:tcPr>
            <w:tcW w:w="2040" w:type="dxa"/>
            <w:gridSpan w:val="2"/>
          </w:tcPr>
          <w:p>
            <w:pPr>
              <w:spacing w:line="540" w:lineRule="exact"/>
              <w:jc w:val="left"/>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 xml:space="preserve">  唐韬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69"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专项（项目）  属性</w:t>
            </w:r>
          </w:p>
        </w:tc>
        <w:tc>
          <w:tcPr>
            <w:tcW w:w="6506" w:type="dxa"/>
            <w:gridSpan w:val="6"/>
          </w:tcPr>
          <w:p>
            <w:pPr>
              <w:spacing w:line="540" w:lineRule="exact"/>
              <w:jc w:val="left"/>
              <w:rPr>
                <w:rFonts w:ascii="楷体" w:hAnsi="楷体" w:eastAsia="楷体" w:cs="楷体"/>
                <w:sz w:val="28"/>
                <w:szCs w:val="28"/>
              </w:rPr>
            </w:pPr>
            <w:r>
              <w:rPr>
                <w:rFonts w:hint="eastAsia" w:ascii="楷体" w:hAnsi="楷体" w:eastAsia="楷体" w:cs="楷体"/>
                <w:sz w:val="28"/>
                <w:szCs w:val="28"/>
              </w:rPr>
              <w:t>　□经常性　　</w:t>
            </w:r>
            <w:r>
              <w:rPr>
                <w:rFonts w:hint="eastAsia" w:ascii="楷体" w:hAnsi="楷体" w:eastAsia="楷体" w:cs="楷体"/>
                <w:sz w:val="28"/>
                <w:szCs w:val="28"/>
                <w:lang w:eastAsia="zh-CN"/>
              </w:rPr>
              <w:t>□</w:t>
            </w:r>
            <w:r>
              <w:rPr>
                <w:rFonts w:hint="eastAsia" w:ascii="楷体" w:hAnsi="楷体" w:eastAsia="楷体" w:cs="楷体"/>
                <w:sz w:val="28"/>
                <w:szCs w:val="28"/>
              </w:rPr>
              <w:t>一次性　　</w:t>
            </w:r>
            <w:r>
              <w:rPr>
                <w:rFonts w:hint="eastAsia" w:ascii="楷体" w:hAnsi="楷体" w:eastAsia="楷体" w:cs="楷体"/>
                <w:sz w:val="28"/>
                <w:szCs w:val="28"/>
                <w:lang w:eastAsia="zh-CN"/>
              </w:rPr>
              <w:t>□</w:t>
            </w:r>
            <w:r>
              <w:rPr>
                <w:rFonts w:hint="eastAsia" w:ascii="楷体" w:hAnsi="楷体" w:eastAsia="楷体" w:cs="楷体"/>
                <w:sz w:val="28"/>
                <w:szCs w:val="28"/>
              </w:rPr>
              <w:t>新增　　</w:t>
            </w:r>
            <w:r>
              <w:rPr>
                <w:rFonts w:hint="eastAsia" w:ascii="楷体" w:hAnsi="楷体" w:eastAsia="楷体" w:cs="楷体"/>
                <w:sz w:val="28"/>
                <w:szCs w:val="28"/>
                <w:lang w:eastAsia="zh-CN"/>
              </w:rPr>
              <w:t>☑</w:t>
            </w:r>
            <w:r>
              <w:rPr>
                <w:rFonts w:hint="eastAsia" w:ascii="楷体" w:hAnsi="楷体" w:eastAsia="楷体" w:cs="楷体"/>
                <w:sz w:val="28"/>
                <w:szCs w:val="28"/>
              </w:rPr>
              <w:t>延续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资金总额    及构成</w:t>
            </w:r>
          </w:p>
        </w:tc>
        <w:tc>
          <w:tcPr>
            <w:tcW w:w="6506" w:type="dxa"/>
            <w:gridSpan w:val="6"/>
          </w:tcPr>
          <w:p>
            <w:pPr>
              <w:spacing w:line="440" w:lineRule="exact"/>
              <w:jc w:val="left"/>
              <w:rPr>
                <w:rFonts w:ascii="楷体" w:hAnsi="楷体" w:eastAsia="楷体" w:cs="楷体"/>
                <w:sz w:val="28"/>
                <w:szCs w:val="28"/>
              </w:rPr>
            </w:pPr>
            <w:r>
              <w:rPr>
                <w:rFonts w:hint="eastAsia" w:ascii="楷体" w:hAnsi="楷体" w:eastAsia="楷体" w:cs="楷体"/>
                <w:sz w:val="28"/>
                <w:szCs w:val="28"/>
              </w:rPr>
              <w:t>总额：</w:t>
            </w:r>
            <w:r>
              <w:rPr>
                <w:rFonts w:hint="eastAsia" w:ascii="楷体" w:hAnsi="楷体" w:eastAsia="楷体" w:cs="楷体"/>
                <w:sz w:val="28"/>
                <w:szCs w:val="28"/>
                <w:lang w:val="en-US" w:eastAsia="zh-CN"/>
              </w:rPr>
              <w:t>18.00</w:t>
            </w:r>
            <w:r>
              <w:rPr>
                <w:rFonts w:hint="eastAsia" w:ascii="楷体" w:hAnsi="楷体" w:eastAsia="楷体" w:cs="楷体"/>
                <w:sz w:val="28"/>
                <w:szCs w:val="28"/>
              </w:rPr>
              <w:t>万元，其中：省级财政　　万元；市级财政</w:t>
            </w:r>
            <w:r>
              <w:rPr>
                <w:rFonts w:hint="eastAsia" w:ascii="楷体" w:hAnsi="楷体" w:eastAsia="楷体" w:cs="楷体"/>
                <w:sz w:val="28"/>
                <w:szCs w:val="28"/>
                <w:lang w:val="en-US" w:eastAsia="zh-CN"/>
              </w:rPr>
              <w:t>18.00</w:t>
            </w:r>
            <w:r>
              <w:rPr>
                <w:rFonts w:hint="eastAsia" w:ascii="楷体" w:hAnsi="楷体" w:eastAsia="楷体" w:cs="楷体"/>
                <w:sz w:val="28"/>
                <w:szCs w:val="28"/>
              </w:rPr>
              <w:t xml:space="preserve"> 万元；其他　　　万元</w:t>
            </w:r>
          </w:p>
          <w:p>
            <w:pPr>
              <w:spacing w:line="560" w:lineRule="exact"/>
              <w:jc w:val="left"/>
              <w:rPr>
                <w:rFonts w:ascii="楷体" w:hAnsi="楷体" w:eastAsia="楷体" w:cs="楷体"/>
                <w:sz w:val="28"/>
                <w:szCs w:val="28"/>
              </w:rPr>
            </w:pPr>
            <w:r>
              <w:rPr>
                <w:rFonts w:hint="eastAsia" w:ascii="楷体" w:hAnsi="楷体" w:eastAsia="楷体" w:cs="楷体"/>
                <w:sz w:val="28"/>
                <w:szCs w:val="2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805"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专项（项目）  起止时间</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t>　　</w:t>
            </w:r>
            <w:r>
              <w:rPr>
                <w:rFonts w:hint="eastAsia" w:ascii="楷体" w:hAnsi="楷体" w:eastAsia="楷体" w:cs="楷体"/>
                <w:sz w:val="28"/>
                <w:szCs w:val="28"/>
                <w:lang w:val="en-US" w:eastAsia="zh-CN"/>
              </w:rPr>
              <w:t>2020</w:t>
            </w:r>
            <w:r>
              <w:rPr>
                <w:rFonts w:hint="eastAsia" w:ascii="楷体" w:hAnsi="楷体" w:eastAsia="楷体" w:cs="楷体"/>
                <w:sz w:val="28"/>
                <w:szCs w:val="28"/>
              </w:rPr>
              <w:t>　年　</w:t>
            </w:r>
            <w:r>
              <w:rPr>
                <w:rFonts w:hint="eastAsia" w:ascii="楷体" w:hAnsi="楷体" w:eastAsia="楷体" w:cs="楷体"/>
                <w:sz w:val="28"/>
                <w:szCs w:val="28"/>
                <w:lang w:val="en-US" w:eastAsia="zh-CN"/>
              </w:rPr>
              <w:t>1</w:t>
            </w:r>
            <w:r>
              <w:rPr>
                <w:rFonts w:hint="eastAsia" w:ascii="楷体" w:hAnsi="楷体" w:eastAsia="楷体" w:cs="楷体"/>
                <w:sz w:val="28"/>
                <w:szCs w:val="28"/>
              </w:rPr>
              <w:t>　月起至</w:t>
            </w:r>
            <w:r>
              <w:rPr>
                <w:rFonts w:hint="eastAsia" w:ascii="楷体" w:hAnsi="楷体" w:eastAsia="楷体" w:cs="楷体"/>
                <w:sz w:val="28"/>
                <w:szCs w:val="28"/>
                <w:lang w:val="en-US" w:eastAsia="zh-CN"/>
              </w:rPr>
              <w:t xml:space="preserve"> 2020</w:t>
            </w:r>
            <w:r>
              <w:rPr>
                <w:rFonts w:hint="eastAsia" w:ascii="楷体" w:hAnsi="楷体" w:eastAsia="楷体" w:cs="楷体"/>
                <w:sz w:val="28"/>
                <w:szCs w:val="28"/>
              </w:rPr>
              <w:t>年　</w:t>
            </w:r>
            <w:r>
              <w:rPr>
                <w:rFonts w:hint="eastAsia" w:ascii="楷体" w:hAnsi="楷体" w:eastAsia="楷体" w:cs="楷体"/>
                <w:sz w:val="28"/>
                <w:szCs w:val="28"/>
                <w:lang w:val="en-US" w:eastAsia="zh-CN"/>
              </w:rPr>
              <w:t>12</w:t>
            </w:r>
            <w:r>
              <w:rPr>
                <w:rFonts w:hint="eastAsia" w:ascii="楷体" w:hAnsi="楷体" w:eastAsia="楷体" w:cs="楷体"/>
                <w:sz w:val="28"/>
                <w:szCs w:val="28"/>
              </w:rPr>
              <w:t>　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60" w:hRule="atLeast"/>
        </w:trPr>
        <w:tc>
          <w:tcPr>
            <w:tcW w:w="540" w:type="dxa"/>
            <w:vMerge w:val="restart"/>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实施情况</w:t>
            </w: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专项（项目）  立项依据</w:t>
            </w:r>
          </w:p>
        </w:tc>
        <w:tc>
          <w:tcPr>
            <w:tcW w:w="6506" w:type="dxa"/>
            <w:gridSpan w:val="6"/>
            <w:vAlign w:val="center"/>
          </w:tcPr>
          <w:p>
            <w:pPr>
              <w:spacing w:line="360" w:lineRule="auto"/>
              <w:jc w:val="both"/>
              <w:rPr>
                <w:rFonts w:ascii="楷体" w:hAnsi="楷体" w:eastAsia="楷体" w:cs="楷体"/>
                <w:sz w:val="28"/>
                <w:szCs w:val="28"/>
              </w:rPr>
            </w:pPr>
            <w:r>
              <w:rPr>
                <w:rFonts w:hint="eastAsia" w:ascii="楷体" w:hAnsi="楷体" w:eastAsia="楷体" w:cs="楷体"/>
                <w:sz w:val="24"/>
                <w:szCs w:val="24"/>
                <w:lang w:val="en-US" w:eastAsia="zh-CN"/>
              </w:rPr>
              <w:t>《关于做好基本医疗保险跨省异地就医住院医疗费用直接结算工作的通知</w:t>
            </w:r>
            <w:r>
              <w:rPr>
                <w:rFonts w:hint="eastAsia" w:ascii="楷体" w:hAnsi="楷体" w:eastAsia="楷体" w:cs="楷体"/>
                <w:sz w:val="24"/>
                <w:szCs w:val="24"/>
              </w:rPr>
              <w:t>》</w:t>
            </w:r>
            <w:r>
              <w:rPr>
                <w:rFonts w:hint="eastAsia" w:ascii="楷体" w:hAnsi="楷体" w:eastAsia="楷体" w:cs="楷体"/>
                <w:sz w:val="24"/>
                <w:szCs w:val="24"/>
                <w:lang w:val="en-US" w:eastAsia="zh-CN"/>
              </w:rPr>
              <w:t>（人社部发[2016]120号）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0" w:hRule="atLeas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可行性研究报告结论</w:t>
            </w:r>
          </w:p>
        </w:tc>
        <w:tc>
          <w:tcPr>
            <w:tcW w:w="6506" w:type="dxa"/>
            <w:gridSpan w:val="6"/>
            <w:vAlign w:val="center"/>
          </w:tcPr>
          <w:p>
            <w:pPr>
              <w:spacing w:line="240" w:lineRule="auto"/>
              <w:jc w:val="both"/>
              <w:rPr>
                <w:rFonts w:ascii="楷体" w:hAnsi="楷体" w:eastAsia="楷体" w:cs="楷体"/>
                <w:sz w:val="28"/>
                <w:szCs w:val="28"/>
              </w:rPr>
            </w:pPr>
            <w:r>
              <w:rPr>
                <w:rFonts w:hint="eastAsia" w:ascii="楷体" w:hAnsi="楷体" w:eastAsia="楷体" w:cs="楷体"/>
                <w:sz w:val="24"/>
                <w:szCs w:val="24"/>
                <w:lang w:eastAsia="zh-CN"/>
              </w:rPr>
              <w:t>确保异地就医网络系统畅通，定期维护，使用统一软件，执</w:t>
            </w:r>
            <w:r>
              <w:rPr>
                <w:rFonts w:hint="eastAsia" w:ascii="楷体" w:hAnsi="楷体" w:eastAsia="楷体" w:cs="楷体"/>
                <w:color w:val="000000"/>
                <w:kern w:val="0"/>
                <w:sz w:val="24"/>
                <w:szCs w:val="24"/>
                <w:lang w:eastAsia="zh-CN"/>
              </w:rPr>
              <w:t>行统一标准，解决跨省异地就医住院医疗费用直接结算。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85"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专家评审论证 结论</w:t>
            </w:r>
          </w:p>
        </w:tc>
        <w:tc>
          <w:tcPr>
            <w:tcW w:w="6506" w:type="dxa"/>
            <w:gridSpan w:val="6"/>
          </w:tcPr>
          <w:p>
            <w:pPr>
              <w:spacing w:line="560" w:lineRule="exact"/>
              <w:jc w:val="left"/>
              <w:rPr>
                <w:rFonts w:ascii="楷体" w:hAnsi="楷体" w:eastAsia="楷体"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是否实施政府采购及金额</w:t>
            </w: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tc>
        <w:tc>
          <w:tcPr>
            <w:tcW w:w="6506" w:type="dxa"/>
            <w:gridSpan w:val="6"/>
          </w:tcPr>
          <w:p>
            <w:pPr>
              <w:spacing w:line="360" w:lineRule="exact"/>
              <w:rPr>
                <w:rFonts w:ascii="楷体" w:hAnsi="楷体" w:eastAsia="楷体" w:cs="楷体"/>
                <w:sz w:val="28"/>
                <w:szCs w:val="28"/>
              </w:rPr>
            </w:pPr>
            <w:r>
              <w:rPr>
                <w:rFonts w:hint="eastAsia" w:ascii="楷体" w:hAnsi="楷体" w:eastAsia="楷体" w:cs="楷体"/>
                <w:sz w:val="28"/>
                <w:szCs w:val="28"/>
              </w:rPr>
              <w:t xml:space="preserve">□是　                    </w:t>
            </w:r>
            <w:r>
              <w:rPr>
                <w:rFonts w:hint="eastAsia" w:ascii="楷体" w:hAnsi="楷体" w:eastAsia="楷体" w:cs="楷体"/>
                <w:sz w:val="28"/>
                <w:szCs w:val="28"/>
                <w:lang w:eastAsia="zh-CN"/>
              </w:rPr>
              <w:t>☑</w:t>
            </w:r>
            <w:r>
              <w:rPr>
                <w:rFonts w:hint="eastAsia" w:ascii="楷体" w:hAnsi="楷体" w:eastAsia="楷体" w:cs="楷体"/>
                <w:sz w:val="28"/>
                <w:szCs w:val="28"/>
              </w:rPr>
              <w:t xml:space="preserve">否   </w:t>
            </w:r>
            <w:r>
              <w:rPr>
                <w:rFonts w:hint="eastAsia" w:ascii="楷体" w:hAnsi="楷体" w:eastAsia="楷体" w:cs="楷体"/>
                <w:sz w:val="28"/>
                <w:szCs w:val="28"/>
              </w:rPr>
              <w:br w:type="textWrapping"/>
            </w:r>
            <w:r>
              <w:rPr>
                <w:rFonts w:hint="eastAsia" w:ascii="楷体" w:hAnsi="楷体" w:eastAsia="楷体" w:cs="楷体"/>
                <w:sz w:val="28"/>
                <w:szCs w:val="28"/>
              </w:rPr>
              <w:t>应采购金额</w:t>
            </w:r>
            <w:r>
              <w:rPr>
                <w:rFonts w:hint="eastAsia" w:ascii="楷体" w:hAnsi="楷体" w:eastAsia="楷体" w:cs="楷体"/>
                <w:sz w:val="28"/>
                <w:szCs w:val="28"/>
                <w:lang w:val="en-US" w:eastAsia="zh-CN"/>
              </w:rPr>
              <w:t>0.00</w:t>
            </w:r>
            <w:r>
              <w:rPr>
                <w:rFonts w:hint="eastAsia" w:ascii="楷体" w:hAnsi="楷体" w:eastAsia="楷体" w:cs="楷体"/>
                <w:sz w:val="28"/>
                <w:szCs w:val="28"/>
              </w:rPr>
              <w:t xml:space="preserve"> 万元    实际采购金额</w:t>
            </w:r>
            <w:r>
              <w:rPr>
                <w:rFonts w:hint="eastAsia" w:ascii="楷体" w:hAnsi="楷体" w:eastAsia="楷体" w:cs="楷体"/>
                <w:sz w:val="28"/>
                <w:szCs w:val="28"/>
                <w:lang w:val="en-US" w:eastAsia="zh-CN"/>
              </w:rPr>
              <w:t>0.00</w:t>
            </w:r>
            <w:r>
              <w:rPr>
                <w:rFonts w:hint="eastAsia" w:ascii="楷体" w:hAnsi="楷体" w:eastAsia="楷体" w:cs="楷体"/>
                <w:sz w:val="28"/>
                <w:szCs w:val="28"/>
              </w:rPr>
              <w:t xml:space="preserve">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34"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是否实行    招投标</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t xml:space="preserve">□是　　                  </w:t>
            </w:r>
            <w:r>
              <w:rPr>
                <w:rFonts w:hint="eastAsia" w:ascii="楷体" w:hAnsi="楷体" w:eastAsia="楷体" w:cs="楷体"/>
                <w:sz w:val="28"/>
                <w:szCs w:val="28"/>
                <w:lang w:eastAsia="zh-CN"/>
              </w:rPr>
              <w:t>☑</w:t>
            </w:r>
            <w:r>
              <w:rPr>
                <w:rFonts w:hint="eastAsia" w:ascii="楷体" w:hAnsi="楷体" w:eastAsia="楷体" w:cs="楷体"/>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86"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是否实行国库     集中支付</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lang w:eastAsia="zh-CN"/>
              </w:rPr>
              <w:t>☑</w:t>
            </w:r>
            <w:r>
              <w:rPr>
                <w:rFonts w:hint="eastAsia" w:ascii="楷体" w:hAnsi="楷体" w:eastAsia="楷体" w:cs="楷体"/>
                <w:sz w:val="28"/>
                <w:szCs w:val="28"/>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4"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是否实行资金报账制</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lang w:eastAsia="zh-CN"/>
              </w:rPr>
              <w:t>☑</w:t>
            </w:r>
            <w:r>
              <w:rPr>
                <w:rFonts w:hint="eastAsia" w:ascii="楷体" w:hAnsi="楷体" w:eastAsia="楷体" w:cs="楷体"/>
                <w:sz w:val="28"/>
                <w:szCs w:val="28"/>
              </w:rPr>
              <w:t>是　                  　</w:t>
            </w:r>
            <w:r>
              <w:rPr>
                <w:rFonts w:hint="eastAsia" w:ascii="楷体" w:hAnsi="楷体" w:eastAsia="楷体" w:cs="楷体"/>
                <w:sz w:val="28"/>
                <w:szCs w:val="28"/>
                <w:lang w:eastAsia="zh-CN"/>
              </w:rPr>
              <w:t>□</w:t>
            </w:r>
            <w:r>
              <w:rPr>
                <w:rFonts w:hint="eastAsia" w:ascii="楷体" w:hAnsi="楷体" w:eastAsia="楷体" w:cs="楷体"/>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807"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400" w:lineRule="exact"/>
              <w:jc w:val="center"/>
              <w:rPr>
                <w:rFonts w:ascii="楷体" w:hAnsi="楷体" w:eastAsia="楷体" w:cs="楷体"/>
                <w:sz w:val="28"/>
                <w:szCs w:val="28"/>
              </w:rPr>
            </w:pPr>
            <w:r>
              <w:rPr>
                <w:rFonts w:hint="eastAsia" w:ascii="楷体" w:hAnsi="楷体" w:eastAsia="楷体" w:cs="楷体"/>
                <w:sz w:val="28"/>
                <w:szCs w:val="28"/>
              </w:rPr>
              <w:t>是否实行工程代理和投资评审制</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t xml:space="preserve">□是　　                  </w:t>
            </w:r>
            <w:r>
              <w:rPr>
                <w:rFonts w:hint="eastAsia" w:ascii="楷体" w:hAnsi="楷体" w:eastAsia="楷体" w:cs="楷体"/>
                <w:sz w:val="28"/>
                <w:szCs w:val="28"/>
                <w:lang w:eastAsia="zh-CN"/>
              </w:rPr>
              <w:t>☑</w:t>
            </w:r>
            <w:r>
              <w:rPr>
                <w:rFonts w:hint="eastAsia" w:ascii="楷体" w:hAnsi="楷体" w:eastAsia="楷体" w:cs="楷体"/>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80"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是否实行合同管理制</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t xml:space="preserve">□是　　                 </w:t>
            </w:r>
            <w:r>
              <w:rPr>
                <w:rFonts w:hint="eastAsia" w:ascii="楷体" w:hAnsi="楷体" w:eastAsia="楷体" w:cs="楷体"/>
                <w:sz w:val="28"/>
                <w:szCs w:val="28"/>
                <w:lang w:val="en-US" w:eastAsia="zh-CN"/>
              </w:rPr>
              <w:t xml:space="preserve"> </w:t>
            </w:r>
            <w:r>
              <w:rPr>
                <w:rFonts w:hint="eastAsia" w:ascii="楷体" w:hAnsi="楷体" w:eastAsia="楷体" w:cs="楷体"/>
                <w:sz w:val="28"/>
                <w:szCs w:val="28"/>
                <w:lang w:eastAsia="zh-CN"/>
              </w:rPr>
              <w:t>☑</w:t>
            </w:r>
            <w:r>
              <w:rPr>
                <w:rFonts w:hint="eastAsia" w:ascii="楷体" w:hAnsi="楷体" w:eastAsia="楷体" w:cs="楷体"/>
                <w:sz w:val="28"/>
                <w:szCs w:val="28"/>
              </w:rPr>
              <w:t>否</w:t>
            </w:r>
          </w:p>
          <w:p>
            <w:pPr>
              <w:spacing w:line="560" w:lineRule="exact"/>
              <w:jc w:val="left"/>
              <w:rPr>
                <w:rFonts w:ascii="楷体" w:hAnsi="楷体" w:eastAsia="楷体"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5"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是否实行财政双控账户管理</w:t>
            </w:r>
          </w:p>
          <w:p>
            <w:pPr>
              <w:spacing w:line="360" w:lineRule="exact"/>
              <w:jc w:val="center"/>
              <w:rPr>
                <w:rFonts w:ascii="楷体" w:hAnsi="楷体" w:eastAsia="楷体" w:cs="楷体"/>
                <w:sz w:val="28"/>
                <w:szCs w:val="28"/>
              </w:rPr>
            </w:pPr>
            <w:r>
              <w:rPr>
                <w:rFonts w:hint="eastAsia" w:ascii="楷体" w:hAnsi="楷体" w:eastAsia="楷体" w:cs="楷体"/>
                <w:sz w:val="28"/>
                <w:szCs w:val="28"/>
              </w:rPr>
              <w:t>管理</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t xml:space="preserve">□是　　                </w:t>
            </w:r>
            <w:r>
              <w:rPr>
                <w:rFonts w:hint="eastAsia" w:ascii="楷体" w:hAnsi="楷体" w:eastAsia="楷体" w:cs="楷体"/>
                <w:sz w:val="28"/>
                <w:szCs w:val="28"/>
                <w:lang w:val="en-US" w:eastAsia="zh-CN"/>
              </w:rPr>
              <w:t xml:space="preserve"> </w:t>
            </w:r>
            <w:r>
              <w:rPr>
                <w:rFonts w:hint="eastAsia" w:ascii="楷体" w:hAnsi="楷体" w:eastAsia="楷体" w:cs="楷体"/>
                <w:sz w:val="28"/>
                <w:szCs w:val="28"/>
              </w:rPr>
              <w:t xml:space="preserve"> </w:t>
            </w:r>
            <w:r>
              <w:rPr>
                <w:rFonts w:hint="eastAsia" w:ascii="楷体" w:hAnsi="楷体" w:eastAsia="楷体" w:cs="楷体"/>
                <w:sz w:val="28"/>
                <w:szCs w:val="28"/>
                <w:lang w:eastAsia="zh-CN"/>
              </w:rPr>
              <w:t>☑</w:t>
            </w:r>
            <w:r>
              <w:rPr>
                <w:rFonts w:hint="eastAsia" w:ascii="楷体" w:hAnsi="楷体" w:eastAsia="楷体" w:cs="楷体"/>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70"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是否实行财政专户管理</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t xml:space="preserve">□是　　                </w:t>
            </w:r>
            <w:r>
              <w:rPr>
                <w:rFonts w:hint="eastAsia" w:ascii="楷体" w:hAnsi="楷体" w:eastAsia="楷体" w:cs="楷体"/>
                <w:sz w:val="28"/>
                <w:szCs w:val="28"/>
                <w:lang w:val="en-US" w:eastAsia="zh-CN"/>
              </w:rPr>
              <w:t xml:space="preserve"> </w:t>
            </w:r>
            <w:r>
              <w:rPr>
                <w:rFonts w:hint="eastAsia" w:ascii="楷体" w:hAnsi="楷体" w:eastAsia="楷体" w:cs="楷体"/>
                <w:sz w:val="28"/>
                <w:szCs w:val="28"/>
              </w:rPr>
              <w:t xml:space="preserve"> </w:t>
            </w:r>
            <w:r>
              <w:rPr>
                <w:rFonts w:hint="eastAsia" w:ascii="楷体" w:hAnsi="楷体" w:eastAsia="楷体" w:cs="楷体"/>
                <w:sz w:val="28"/>
                <w:szCs w:val="28"/>
                <w:lang w:eastAsia="zh-CN"/>
              </w:rPr>
              <w:t>☑</w:t>
            </w:r>
            <w:r>
              <w:rPr>
                <w:rFonts w:hint="eastAsia" w:ascii="楷体" w:hAnsi="楷体" w:eastAsia="楷体" w:cs="楷体"/>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77" w:hRule="exact"/>
        </w:trPr>
        <w:tc>
          <w:tcPr>
            <w:tcW w:w="540" w:type="dxa"/>
            <w:vMerge w:val="restart"/>
            <w:vAlign w:val="center"/>
          </w:tcPr>
          <w:p>
            <w:pPr>
              <w:spacing w:line="440" w:lineRule="exact"/>
              <w:jc w:val="center"/>
              <w:rPr>
                <w:rFonts w:ascii="楷体" w:hAnsi="楷体" w:eastAsia="楷体" w:cs="楷体"/>
                <w:sz w:val="28"/>
                <w:szCs w:val="28"/>
              </w:rPr>
            </w:pPr>
            <w:r>
              <w:rPr>
                <w:rFonts w:hint="eastAsia" w:ascii="楷体" w:hAnsi="楷体" w:eastAsia="楷体" w:cs="楷体"/>
                <w:sz w:val="28"/>
                <w:szCs w:val="28"/>
              </w:rPr>
              <w:t>管理情况</w:t>
            </w: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管理制度    和办法名称</w:t>
            </w:r>
          </w:p>
        </w:tc>
        <w:tc>
          <w:tcPr>
            <w:tcW w:w="6506" w:type="dxa"/>
            <w:gridSpan w:val="6"/>
          </w:tcPr>
          <w:p>
            <w:pPr>
              <w:spacing w:line="360" w:lineRule="exact"/>
              <w:jc w:val="left"/>
              <w:rPr>
                <w:rFonts w:ascii="楷体" w:hAnsi="楷体" w:eastAsia="楷体" w:cs="楷体"/>
                <w:sz w:val="28"/>
                <w:szCs w:val="28"/>
              </w:rPr>
            </w:pPr>
            <w:r>
              <w:rPr>
                <w:rFonts w:hint="eastAsia" w:ascii="楷体" w:hAnsi="楷体" w:eastAsia="楷体" w:cs="楷体"/>
                <w:sz w:val="24"/>
                <w:szCs w:val="24"/>
              </w:rPr>
              <w:t>单位建立了完善的《采购管理制度》、《建设项目管理</w:t>
            </w:r>
            <w:r>
              <w:rPr>
                <w:rFonts w:hint="eastAsia" w:ascii="楷体" w:hAnsi="楷体" w:eastAsia="楷体" w:cs="楷体"/>
                <w:sz w:val="24"/>
                <w:szCs w:val="24"/>
                <w:lang w:eastAsia="zh-CN"/>
              </w:rPr>
              <w:t>制度</w:t>
            </w:r>
            <w:r>
              <w:rPr>
                <w:rFonts w:hint="eastAsia" w:ascii="楷体" w:hAnsi="楷体" w:eastAsia="楷体" w:cs="楷体"/>
                <w:sz w:val="24"/>
                <w:szCs w:val="24"/>
              </w:rPr>
              <w:t>》、《合同管理制度》。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具体工作措施</w:t>
            </w:r>
          </w:p>
        </w:tc>
        <w:tc>
          <w:tcPr>
            <w:tcW w:w="6506" w:type="dxa"/>
            <w:gridSpan w:val="6"/>
            <w:vAlign w:val="center"/>
          </w:tcPr>
          <w:p>
            <w:pPr>
              <w:numPr>
                <w:ilvl w:val="0"/>
                <w:numId w:val="1"/>
              </w:numPr>
              <w:spacing w:line="240" w:lineRule="auto"/>
              <w:jc w:val="both"/>
              <w:rPr>
                <w:rFonts w:hint="eastAsia" w:ascii="楷体" w:hAnsi="楷体" w:eastAsia="楷体" w:cs="楷体"/>
                <w:sz w:val="24"/>
                <w:szCs w:val="24"/>
                <w:lang w:val="en-US" w:eastAsia="zh-CN"/>
              </w:rPr>
            </w:pPr>
            <w:r>
              <w:rPr>
                <w:rFonts w:hint="eastAsia" w:ascii="楷体" w:hAnsi="楷体" w:eastAsia="楷体" w:cs="楷体"/>
                <w:sz w:val="24"/>
                <w:szCs w:val="24"/>
              </w:rPr>
              <w:t>市</w:t>
            </w:r>
            <w:r>
              <w:rPr>
                <w:rFonts w:hint="eastAsia" w:ascii="楷体" w:hAnsi="楷体" w:eastAsia="楷体" w:cs="楷体"/>
                <w:sz w:val="24"/>
                <w:szCs w:val="24"/>
                <w:lang w:eastAsia="zh-CN"/>
              </w:rPr>
              <w:t>县</w:t>
            </w:r>
            <w:r>
              <w:rPr>
                <w:rFonts w:hint="eastAsia" w:ascii="楷体" w:hAnsi="楷体" w:eastAsia="楷体" w:cs="楷体"/>
                <w:sz w:val="24"/>
                <w:szCs w:val="24"/>
              </w:rPr>
              <w:t>级医院</w:t>
            </w:r>
            <w:r>
              <w:rPr>
                <w:rFonts w:hint="eastAsia" w:ascii="楷体" w:hAnsi="楷体" w:eastAsia="楷体" w:cs="楷体"/>
                <w:sz w:val="24"/>
                <w:szCs w:val="24"/>
                <w:lang w:eastAsia="zh-CN"/>
              </w:rPr>
              <w:t>接</w:t>
            </w:r>
            <w:r>
              <w:rPr>
                <w:rFonts w:hint="eastAsia" w:ascii="楷体" w:hAnsi="楷体" w:eastAsia="楷体" w:cs="楷体"/>
                <w:sz w:val="24"/>
                <w:szCs w:val="24"/>
              </w:rPr>
              <w:t>入</w:t>
            </w:r>
            <w:r>
              <w:rPr>
                <w:rFonts w:hint="eastAsia" w:ascii="楷体" w:hAnsi="楷体" w:eastAsia="楷体" w:cs="楷体"/>
                <w:sz w:val="24"/>
                <w:szCs w:val="24"/>
                <w:lang w:eastAsia="zh-CN"/>
              </w:rPr>
              <w:t>省</w:t>
            </w:r>
            <w:r>
              <w:rPr>
                <w:rFonts w:hint="eastAsia" w:ascii="楷体" w:hAnsi="楷体" w:eastAsia="楷体" w:cs="楷体"/>
                <w:sz w:val="24"/>
                <w:szCs w:val="24"/>
              </w:rPr>
              <w:t>部</w:t>
            </w:r>
            <w:r>
              <w:rPr>
                <w:rFonts w:hint="eastAsia" w:ascii="楷体" w:hAnsi="楷体" w:eastAsia="楷体" w:cs="楷体"/>
                <w:sz w:val="24"/>
                <w:szCs w:val="24"/>
                <w:lang w:eastAsia="zh-CN"/>
              </w:rPr>
              <w:t>级</w:t>
            </w:r>
            <w:r>
              <w:rPr>
                <w:rFonts w:hint="eastAsia" w:ascii="楷体" w:hAnsi="楷体" w:eastAsia="楷体" w:cs="楷体"/>
                <w:sz w:val="24"/>
                <w:szCs w:val="24"/>
              </w:rPr>
              <w:t>平台</w:t>
            </w:r>
            <w:r>
              <w:rPr>
                <w:rFonts w:hint="eastAsia" w:ascii="楷体" w:hAnsi="楷体" w:eastAsia="楷体" w:cs="楷体"/>
                <w:sz w:val="24"/>
                <w:szCs w:val="24"/>
                <w:lang w:eastAsia="zh-CN"/>
              </w:rPr>
              <w:t>的异地就医联网系统</w:t>
            </w:r>
            <w:r>
              <w:rPr>
                <w:rFonts w:hint="eastAsia" w:ascii="楷体" w:hAnsi="楷体" w:eastAsia="楷体" w:cs="楷体"/>
                <w:sz w:val="24"/>
                <w:szCs w:val="24"/>
                <w:lang w:val="en-US" w:eastAsia="zh-CN"/>
              </w:rPr>
              <w:t>.</w:t>
            </w:r>
          </w:p>
          <w:p>
            <w:pPr>
              <w:numPr>
                <w:ilvl w:val="0"/>
                <w:numId w:val="0"/>
              </w:numPr>
              <w:spacing w:line="240" w:lineRule="auto"/>
              <w:jc w:val="both"/>
              <w:rPr>
                <w:rFonts w:hint="default" w:ascii="楷体" w:hAnsi="楷体" w:eastAsia="楷体" w:cs="楷体"/>
                <w:sz w:val="28"/>
                <w:szCs w:val="28"/>
                <w:lang w:val="en-US"/>
              </w:rPr>
            </w:pPr>
            <w:r>
              <w:rPr>
                <w:rFonts w:hint="eastAsia" w:ascii="楷体" w:hAnsi="楷体" w:eastAsia="楷体" w:cs="楷体"/>
                <w:color w:val="000000"/>
                <w:kern w:val="0"/>
                <w:sz w:val="24"/>
                <w:szCs w:val="24"/>
              </w:rPr>
              <w:t>2、</w:t>
            </w:r>
            <w:r>
              <w:rPr>
                <w:rFonts w:hint="eastAsia" w:ascii="楷体" w:hAnsi="楷体" w:eastAsia="楷体" w:cs="楷体"/>
                <w:sz w:val="24"/>
                <w:szCs w:val="24"/>
              </w:rPr>
              <w:t>上传省外异地安置人员备案信息</w:t>
            </w:r>
            <w:r>
              <w:rPr>
                <w:rFonts w:hint="eastAsia" w:ascii="楷体" w:hAnsi="楷体" w:eastAsia="楷体" w:cs="楷体"/>
                <w:b w:val="0"/>
                <w:bCs w:val="0"/>
                <w:color w:val="000000"/>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221"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专项（项目）调整内容及报批程序和手续</w:t>
            </w:r>
          </w:p>
        </w:tc>
        <w:tc>
          <w:tcPr>
            <w:tcW w:w="6506" w:type="dxa"/>
            <w:gridSpan w:val="6"/>
            <w:vAlign w:val="center"/>
          </w:tcPr>
          <w:p>
            <w:pPr>
              <w:spacing w:line="320" w:lineRule="exact"/>
              <w:jc w:val="left"/>
              <w:rPr>
                <w:rFonts w:ascii="楷体" w:hAnsi="楷体" w:eastAsia="楷体"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43"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专项（项目）完工验收情况</w:t>
            </w:r>
          </w:p>
        </w:tc>
        <w:tc>
          <w:tcPr>
            <w:tcW w:w="6506" w:type="dxa"/>
            <w:gridSpan w:val="6"/>
            <w:vAlign w:val="center"/>
          </w:tcPr>
          <w:p>
            <w:pPr>
              <w:rPr>
                <w:rFonts w:ascii="楷体" w:hAnsi="楷体" w:eastAsia="楷体"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0" w:hRule="exact"/>
        </w:trPr>
        <w:tc>
          <w:tcPr>
            <w:tcW w:w="540" w:type="dxa"/>
            <w:vMerge w:val="restart"/>
          </w:tcPr>
          <w:p>
            <w:pPr>
              <w:spacing w:line="0" w:lineRule="atLeast"/>
              <w:rPr>
                <w:rFonts w:ascii="楷体" w:hAnsi="楷体" w:eastAsia="楷体" w:cs="楷体"/>
                <w:sz w:val="28"/>
                <w:szCs w:val="28"/>
              </w:rPr>
            </w:pPr>
            <w:r>
              <w:rPr>
                <w:rFonts w:hint="eastAsia" w:ascii="楷体" w:hAnsi="楷体" w:eastAsia="楷体" w:cs="楷体"/>
                <w:sz w:val="28"/>
                <w:szCs w:val="28"/>
              </w:rPr>
              <w:t>资金管理情况</w:t>
            </w:r>
          </w:p>
        </w:tc>
        <w:tc>
          <w:tcPr>
            <w:tcW w:w="2050" w:type="dxa"/>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资金使用管理</w:t>
            </w:r>
          </w:p>
        </w:tc>
        <w:tc>
          <w:tcPr>
            <w:tcW w:w="6506" w:type="dxa"/>
            <w:gridSpan w:val="6"/>
            <w:vAlign w:val="center"/>
          </w:tcPr>
          <w:p>
            <w:pPr>
              <w:jc w:val="left"/>
              <w:rPr>
                <w:rFonts w:ascii="楷体" w:hAnsi="楷体" w:eastAsia="楷体" w:cs="楷体"/>
                <w:sz w:val="28"/>
                <w:szCs w:val="28"/>
              </w:rPr>
            </w:pPr>
            <w:r>
              <w:rPr>
                <w:rFonts w:hint="eastAsia" w:ascii="楷体" w:hAnsi="楷体" w:eastAsia="楷体" w:cs="楷体"/>
                <w:sz w:val="28"/>
                <w:szCs w:val="28"/>
              </w:rPr>
              <w:t>已使用专项资金</w:t>
            </w:r>
            <w:r>
              <w:rPr>
                <w:rFonts w:hint="eastAsia" w:ascii="楷体" w:hAnsi="楷体" w:eastAsia="楷体" w:cs="楷体"/>
                <w:sz w:val="28"/>
                <w:szCs w:val="28"/>
                <w:lang w:val="en-US" w:eastAsia="zh-CN"/>
              </w:rPr>
              <w:t>3.51</w:t>
            </w:r>
            <w:r>
              <w:rPr>
                <w:rFonts w:hint="eastAsia" w:ascii="楷体" w:hAnsi="楷体" w:eastAsia="楷体" w:cs="楷体"/>
                <w:sz w:val="28"/>
                <w:szCs w:val="28"/>
              </w:rPr>
              <w:t>万元，无超标准开支、无超预算等情况。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86"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财务管理制度</w:t>
            </w:r>
          </w:p>
        </w:tc>
        <w:tc>
          <w:tcPr>
            <w:tcW w:w="6506" w:type="dxa"/>
            <w:gridSpan w:val="6"/>
            <w:vAlign w:val="center"/>
          </w:tcPr>
          <w:p>
            <w:pPr>
              <w:spacing w:line="560" w:lineRule="exact"/>
              <w:ind w:firstLine="840" w:firstLineChars="300"/>
              <w:rPr>
                <w:rFonts w:ascii="楷体" w:hAnsi="楷体" w:eastAsia="楷体" w:cs="楷体"/>
                <w:sz w:val="28"/>
                <w:szCs w:val="28"/>
              </w:rPr>
            </w:pPr>
            <w:r>
              <w:rPr>
                <w:rFonts w:hint="eastAsia" w:ascii="楷体" w:hAnsi="楷体" w:eastAsia="楷体" w:cs="楷体"/>
                <w:sz w:val="28"/>
                <w:szCs w:val="28"/>
              </w:rPr>
              <w:t>《邵阳市医保处</w:t>
            </w:r>
            <w:r>
              <w:rPr>
                <w:rFonts w:hint="eastAsia" w:ascii="楷体" w:hAnsi="楷体" w:eastAsia="楷体" w:cs="楷体"/>
                <w:sz w:val="28"/>
                <w:szCs w:val="28"/>
                <w:lang w:eastAsia="zh-CN"/>
              </w:rPr>
              <w:t>财务</w:t>
            </w:r>
            <w:r>
              <w:rPr>
                <w:rFonts w:hint="eastAsia" w:ascii="楷体" w:hAnsi="楷体" w:eastAsia="楷体" w:cs="楷体"/>
                <w:sz w:val="28"/>
                <w:szCs w:val="28"/>
              </w:rPr>
              <w:t>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1" w:hRule="exact"/>
        </w:trPr>
        <w:tc>
          <w:tcPr>
            <w:tcW w:w="540" w:type="dxa"/>
            <w:vMerge w:val="restart"/>
            <w:textDirection w:val="tbRlV"/>
            <w:vAlign w:val="center"/>
          </w:tcPr>
          <w:p>
            <w:pPr>
              <w:spacing w:line="500" w:lineRule="exact"/>
              <w:ind w:left="113" w:right="113"/>
              <w:jc w:val="center"/>
              <w:rPr>
                <w:rFonts w:ascii="楷体" w:hAnsi="楷体" w:eastAsia="楷体" w:cs="楷体"/>
                <w:sz w:val="28"/>
                <w:szCs w:val="28"/>
              </w:rPr>
            </w:pPr>
            <w:r>
              <w:rPr>
                <w:rFonts w:hint="eastAsia" w:ascii="楷体" w:hAnsi="楷体" w:eastAsia="楷体" w:cs="楷体"/>
                <w:sz w:val="28"/>
                <w:szCs w:val="28"/>
              </w:rPr>
              <w:t>资金安排使用情况</w:t>
            </w:r>
          </w:p>
        </w:tc>
        <w:tc>
          <w:tcPr>
            <w:tcW w:w="2050" w:type="dxa"/>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内容</w:t>
            </w:r>
          </w:p>
        </w:tc>
        <w:tc>
          <w:tcPr>
            <w:tcW w:w="1796" w:type="dxa"/>
            <w:vAlign w:val="center"/>
          </w:tcPr>
          <w:p>
            <w:pPr>
              <w:jc w:val="center"/>
              <w:rPr>
                <w:rFonts w:ascii="楷体" w:hAnsi="楷体" w:eastAsia="楷体" w:cs="楷体"/>
                <w:sz w:val="28"/>
                <w:szCs w:val="28"/>
              </w:rPr>
            </w:pPr>
            <w:r>
              <w:rPr>
                <w:rFonts w:hint="eastAsia" w:ascii="楷体" w:hAnsi="楷体" w:eastAsia="楷体" w:cs="楷体"/>
                <w:sz w:val="28"/>
                <w:szCs w:val="28"/>
              </w:rPr>
              <w:t>应到位资金（万元）</w:t>
            </w:r>
          </w:p>
        </w:tc>
        <w:tc>
          <w:tcPr>
            <w:tcW w:w="1905"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实际到位资金（万元）</w:t>
            </w:r>
          </w:p>
        </w:tc>
        <w:tc>
          <w:tcPr>
            <w:tcW w:w="1425"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实际支出（万元）</w:t>
            </w:r>
          </w:p>
        </w:tc>
        <w:tc>
          <w:tcPr>
            <w:tcW w:w="1380" w:type="dxa"/>
            <w:vAlign w:val="center"/>
          </w:tcPr>
          <w:p>
            <w:pPr>
              <w:jc w:val="center"/>
              <w:rPr>
                <w:rFonts w:ascii="楷体" w:hAnsi="楷体" w:eastAsia="楷体" w:cs="楷体"/>
                <w:sz w:val="28"/>
                <w:szCs w:val="28"/>
              </w:rPr>
            </w:pPr>
            <w:r>
              <w:rPr>
                <w:rFonts w:hint="eastAsia" w:ascii="楷体" w:hAnsi="楷体" w:eastAsia="楷体" w:cs="楷体"/>
                <w:sz w:val="28"/>
                <w:szCs w:val="28"/>
              </w:rPr>
              <w:t>结余资金（万元）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ind w:firstLine="280" w:firstLineChars="100"/>
              <w:rPr>
                <w:rFonts w:ascii="楷体" w:hAnsi="楷体" w:eastAsia="楷体" w:cs="楷体"/>
                <w:sz w:val="28"/>
                <w:szCs w:val="28"/>
              </w:rPr>
            </w:pPr>
            <w:r>
              <w:rPr>
                <w:rFonts w:hint="eastAsia" w:ascii="楷体" w:hAnsi="楷体" w:eastAsia="楷体" w:cs="楷体"/>
                <w:sz w:val="28"/>
                <w:szCs w:val="28"/>
              </w:rPr>
              <w:t>中央财政</w:t>
            </w:r>
          </w:p>
        </w:tc>
        <w:tc>
          <w:tcPr>
            <w:tcW w:w="1796" w:type="dxa"/>
            <w:vAlign w:val="center"/>
          </w:tcPr>
          <w:p>
            <w:pPr>
              <w:jc w:val="center"/>
              <w:rPr>
                <w:rFonts w:ascii="楷体" w:hAnsi="楷体" w:eastAsia="楷体" w:cs="楷体"/>
                <w:sz w:val="28"/>
                <w:szCs w:val="28"/>
              </w:rPr>
            </w:pPr>
            <w:r>
              <w:rPr>
                <w:rFonts w:hint="eastAsia" w:ascii="楷体" w:hAnsi="楷体" w:eastAsia="楷体" w:cs="楷体"/>
                <w:sz w:val="28"/>
                <w:szCs w:val="28"/>
              </w:rPr>
              <w:t xml:space="preserve">       </w:t>
            </w:r>
          </w:p>
        </w:tc>
        <w:tc>
          <w:tcPr>
            <w:tcW w:w="1905" w:type="dxa"/>
            <w:gridSpan w:val="2"/>
            <w:vAlign w:val="center"/>
          </w:tcPr>
          <w:p>
            <w:pPr>
              <w:jc w:val="center"/>
              <w:rPr>
                <w:rFonts w:ascii="楷体" w:hAnsi="楷体" w:eastAsia="楷体" w:cs="楷体"/>
                <w:sz w:val="28"/>
                <w:szCs w:val="28"/>
              </w:rPr>
            </w:pPr>
          </w:p>
        </w:tc>
        <w:tc>
          <w:tcPr>
            <w:tcW w:w="1425" w:type="dxa"/>
            <w:gridSpan w:val="2"/>
            <w:vAlign w:val="center"/>
          </w:tcPr>
          <w:p>
            <w:pPr>
              <w:jc w:val="center"/>
              <w:rPr>
                <w:rFonts w:ascii="楷体" w:hAnsi="楷体" w:eastAsia="楷体" w:cs="楷体"/>
                <w:sz w:val="28"/>
                <w:szCs w:val="28"/>
              </w:rPr>
            </w:pPr>
          </w:p>
        </w:tc>
        <w:tc>
          <w:tcPr>
            <w:tcW w:w="1380" w:type="dxa"/>
            <w:vAlign w:val="center"/>
          </w:tcPr>
          <w:p>
            <w:pPr>
              <w:jc w:val="center"/>
              <w:rPr>
                <w:rFonts w:ascii="楷体" w:hAnsi="楷体" w:eastAsia="楷体"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省级财政</w:t>
            </w:r>
          </w:p>
        </w:tc>
        <w:tc>
          <w:tcPr>
            <w:tcW w:w="1796" w:type="dxa"/>
            <w:vAlign w:val="center"/>
          </w:tcPr>
          <w:p>
            <w:pPr>
              <w:jc w:val="center"/>
              <w:rPr>
                <w:rFonts w:ascii="楷体" w:hAnsi="楷体" w:eastAsia="楷体" w:cs="楷体"/>
                <w:sz w:val="28"/>
                <w:szCs w:val="28"/>
              </w:rPr>
            </w:pPr>
          </w:p>
        </w:tc>
        <w:tc>
          <w:tcPr>
            <w:tcW w:w="1905" w:type="dxa"/>
            <w:gridSpan w:val="2"/>
            <w:vAlign w:val="center"/>
          </w:tcPr>
          <w:p>
            <w:pPr>
              <w:jc w:val="center"/>
              <w:rPr>
                <w:rFonts w:ascii="楷体" w:hAnsi="楷体" w:eastAsia="楷体" w:cs="楷体"/>
                <w:sz w:val="28"/>
                <w:szCs w:val="28"/>
              </w:rPr>
            </w:pPr>
          </w:p>
        </w:tc>
        <w:tc>
          <w:tcPr>
            <w:tcW w:w="1425" w:type="dxa"/>
            <w:gridSpan w:val="2"/>
            <w:vAlign w:val="center"/>
          </w:tcPr>
          <w:p>
            <w:pPr>
              <w:jc w:val="center"/>
              <w:rPr>
                <w:rFonts w:ascii="楷体" w:hAnsi="楷体" w:eastAsia="楷体" w:cs="楷体"/>
                <w:sz w:val="28"/>
                <w:szCs w:val="28"/>
              </w:rPr>
            </w:pPr>
          </w:p>
        </w:tc>
        <w:tc>
          <w:tcPr>
            <w:tcW w:w="1380" w:type="dxa"/>
            <w:vAlign w:val="center"/>
          </w:tcPr>
          <w:p>
            <w:pPr>
              <w:jc w:val="center"/>
              <w:rPr>
                <w:rFonts w:ascii="楷体" w:hAnsi="楷体" w:eastAsia="楷体"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市级财政</w:t>
            </w:r>
          </w:p>
        </w:tc>
        <w:tc>
          <w:tcPr>
            <w:tcW w:w="1796" w:type="dxa"/>
            <w:vAlign w:val="center"/>
          </w:tcPr>
          <w:p>
            <w:pPr>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18.00</w:t>
            </w:r>
          </w:p>
        </w:tc>
        <w:tc>
          <w:tcPr>
            <w:tcW w:w="1905" w:type="dxa"/>
            <w:gridSpan w:val="2"/>
            <w:vAlign w:val="center"/>
          </w:tcPr>
          <w:p>
            <w:pPr>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18.00</w:t>
            </w:r>
          </w:p>
        </w:tc>
        <w:tc>
          <w:tcPr>
            <w:tcW w:w="1425" w:type="dxa"/>
            <w:gridSpan w:val="2"/>
            <w:vAlign w:val="center"/>
          </w:tcPr>
          <w:p>
            <w:pPr>
              <w:jc w:val="cente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3.51</w:t>
            </w:r>
          </w:p>
        </w:tc>
        <w:tc>
          <w:tcPr>
            <w:tcW w:w="1380" w:type="dxa"/>
            <w:vAlign w:val="center"/>
          </w:tcPr>
          <w:p>
            <w:pPr>
              <w:jc w:val="cente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16.49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其它</w:t>
            </w:r>
          </w:p>
        </w:tc>
        <w:tc>
          <w:tcPr>
            <w:tcW w:w="1796" w:type="dxa"/>
            <w:vAlign w:val="center"/>
          </w:tcPr>
          <w:p>
            <w:pPr>
              <w:jc w:val="center"/>
              <w:rPr>
                <w:rFonts w:ascii="楷体" w:hAnsi="楷体" w:eastAsia="楷体" w:cs="楷体"/>
                <w:sz w:val="28"/>
                <w:szCs w:val="28"/>
              </w:rPr>
            </w:pPr>
          </w:p>
        </w:tc>
        <w:tc>
          <w:tcPr>
            <w:tcW w:w="1905" w:type="dxa"/>
            <w:gridSpan w:val="2"/>
            <w:vAlign w:val="center"/>
          </w:tcPr>
          <w:p>
            <w:pPr>
              <w:jc w:val="center"/>
              <w:rPr>
                <w:rFonts w:ascii="楷体" w:hAnsi="楷体" w:eastAsia="楷体" w:cs="楷体"/>
                <w:sz w:val="28"/>
                <w:szCs w:val="28"/>
              </w:rPr>
            </w:pPr>
          </w:p>
        </w:tc>
        <w:tc>
          <w:tcPr>
            <w:tcW w:w="1425" w:type="dxa"/>
            <w:gridSpan w:val="2"/>
            <w:vAlign w:val="center"/>
          </w:tcPr>
          <w:p>
            <w:pPr>
              <w:jc w:val="center"/>
              <w:rPr>
                <w:rFonts w:ascii="楷体" w:hAnsi="楷体" w:eastAsia="楷体" w:cs="楷体"/>
                <w:sz w:val="28"/>
                <w:szCs w:val="28"/>
              </w:rPr>
            </w:pPr>
          </w:p>
        </w:tc>
        <w:tc>
          <w:tcPr>
            <w:tcW w:w="1380" w:type="dxa"/>
            <w:vAlign w:val="center"/>
          </w:tcPr>
          <w:p>
            <w:pPr>
              <w:jc w:val="center"/>
              <w:rPr>
                <w:rFonts w:ascii="楷体" w:hAnsi="楷体" w:eastAsia="楷体"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7"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合　　计</w:t>
            </w:r>
          </w:p>
        </w:tc>
        <w:tc>
          <w:tcPr>
            <w:tcW w:w="1796" w:type="dxa"/>
            <w:vAlign w:val="center"/>
          </w:tcPr>
          <w:p>
            <w:pPr>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18.00</w:t>
            </w:r>
            <w:bookmarkStart w:id="0" w:name="_GoBack"/>
            <w:bookmarkEnd w:id="0"/>
          </w:p>
        </w:tc>
        <w:tc>
          <w:tcPr>
            <w:tcW w:w="1905" w:type="dxa"/>
            <w:gridSpan w:val="2"/>
            <w:vAlign w:val="center"/>
          </w:tcPr>
          <w:p>
            <w:pPr>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18.00</w:t>
            </w:r>
          </w:p>
        </w:tc>
        <w:tc>
          <w:tcPr>
            <w:tcW w:w="1425" w:type="dxa"/>
            <w:gridSpan w:val="2"/>
            <w:vAlign w:val="center"/>
          </w:tcPr>
          <w:p>
            <w:pPr>
              <w:jc w:val="cente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3.51</w:t>
            </w:r>
          </w:p>
        </w:tc>
        <w:tc>
          <w:tcPr>
            <w:tcW w:w="1380" w:type="dxa"/>
            <w:vAlign w:val="center"/>
          </w:tcPr>
          <w:p>
            <w:pPr>
              <w:jc w:val="cente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16.49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0" w:hRule="atLeast"/>
        </w:trPr>
        <w:tc>
          <w:tcPr>
            <w:tcW w:w="54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cs="楷体"/>
                <w:sz w:val="28"/>
                <w:szCs w:val="28"/>
              </w:rPr>
            </w:pPr>
            <w:r>
              <w:rPr>
                <w:rFonts w:hint="eastAsia" w:ascii="楷体" w:hAnsi="楷体" w:eastAsia="楷体" w:cs="楷体"/>
                <w:sz w:val="28"/>
                <w:szCs w:val="28"/>
              </w:rPr>
              <w:t>产出成果</w:t>
            </w:r>
          </w:p>
        </w:tc>
        <w:tc>
          <w:tcPr>
            <w:tcW w:w="8556" w:type="dxa"/>
            <w:gridSpan w:val="7"/>
            <w:tcBorders>
              <w:top w:val="single" w:color="auto" w:sz="4" w:space="0"/>
              <w:left w:val="single" w:color="auto" w:sz="4" w:space="0"/>
              <w:bottom w:val="single" w:color="auto" w:sz="4" w:space="0"/>
              <w:right w:val="single" w:color="auto" w:sz="4" w:space="0"/>
            </w:tcBorders>
            <w:vAlign w:val="center"/>
          </w:tcPr>
          <w:p>
            <w:pPr>
              <w:numPr>
                <w:ilvl w:val="0"/>
                <w:numId w:val="2"/>
              </w:numPr>
              <w:spacing w:line="240" w:lineRule="auto"/>
              <w:jc w:val="both"/>
              <w:rPr>
                <w:rFonts w:hint="eastAsia" w:ascii="楷体" w:hAnsi="楷体" w:eastAsia="楷体" w:cs="楷体"/>
                <w:color w:val="000000"/>
                <w:kern w:val="0"/>
                <w:sz w:val="28"/>
                <w:szCs w:val="28"/>
                <w:lang w:eastAsia="zh-CN"/>
              </w:rPr>
            </w:pPr>
            <w:r>
              <w:rPr>
                <w:rFonts w:hint="eastAsia" w:ascii="楷体" w:hAnsi="楷体" w:eastAsia="楷体" w:cs="楷体"/>
                <w:color w:val="000000"/>
                <w:kern w:val="0"/>
                <w:sz w:val="28"/>
                <w:szCs w:val="28"/>
                <w:lang w:eastAsia="zh-CN"/>
              </w:rPr>
              <w:t>不断完善跨省异地就医政策，规范异地就医流程，加强异地就医管理服务，强化异地就医资金管理，建设和完善省级异地就医结算系统。</w:t>
            </w:r>
          </w:p>
          <w:p>
            <w:pPr>
              <w:numPr>
                <w:ilvl w:val="0"/>
                <w:numId w:val="2"/>
              </w:numPr>
              <w:spacing w:line="240" w:lineRule="auto"/>
              <w:jc w:val="both"/>
              <w:rPr>
                <w:rFonts w:hint="eastAsia" w:ascii="仿宋_GB2312" w:hAnsi="宋体" w:eastAsia="仿宋_GB2312" w:cs="宋体"/>
                <w:color w:val="000000"/>
                <w:kern w:val="0"/>
                <w:sz w:val="28"/>
                <w:szCs w:val="28"/>
                <w:lang w:eastAsia="zh-CN"/>
              </w:rPr>
            </w:pPr>
            <w:r>
              <w:rPr>
                <w:rFonts w:hint="eastAsia" w:ascii="楷体" w:hAnsi="楷体" w:eastAsia="楷体" w:cs="楷体"/>
                <w:color w:val="000000"/>
                <w:kern w:val="0"/>
                <w:sz w:val="28"/>
                <w:szCs w:val="28"/>
                <w:lang w:eastAsia="zh-CN"/>
              </w:rPr>
              <w:t>实现符合转诊规定人员跨省异地就医住院医疗费用直接结算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90" w:hRule="atLeast"/>
        </w:trPr>
        <w:tc>
          <w:tcPr>
            <w:tcW w:w="540" w:type="dxa"/>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cs="楷体"/>
                <w:sz w:val="28"/>
                <w:szCs w:val="28"/>
              </w:rPr>
            </w:pPr>
          </w:p>
          <w:p>
            <w:pPr>
              <w:spacing w:line="320" w:lineRule="exact"/>
              <w:jc w:val="center"/>
              <w:rPr>
                <w:rFonts w:ascii="楷体" w:hAnsi="楷体" w:eastAsia="楷体" w:cs="楷体"/>
                <w:sz w:val="28"/>
                <w:szCs w:val="28"/>
              </w:rPr>
            </w:pPr>
          </w:p>
          <w:p>
            <w:pPr>
              <w:spacing w:line="320" w:lineRule="exact"/>
              <w:jc w:val="center"/>
              <w:rPr>
                <w:rFonts w:ascii="楷体" w:hAnsi="楷体" w:eastAsia="楷体" w:cs="楷体"/>
                <w:sz w:val="28"/>
                <w:szCs w:val="28"/>
              </w:rPr>
            </w:pPr>
            <w:r>
              <w:rPr>
                <w:rFonts w:hint="eastAsia" w:ascii="楷体" w:hAnsi="楷体" w:eastAsia="楷体" w:cs="楷体"/>
                <w:sz w:val="28"/>
                <w:szCs w:val="28"/>
              </w:rPr>
              <w:t>产出效益</w:t>
            </w:r>
          </w:p>
        </w:tc>
        <w:tc>
          <w:tcPr>
            <w:tcW w:w="8556" w:type="dxa"/>
            <w:gridSpan w:val="7"/>
            <w:tcBorders>
              <w:top w:val="single" w:color="auto" w:sz="4" w:space="0"/>
              <w:left w:val="single" w:color="auto" w:sz="4" w:space="0"/>
              <w:bottom w:val="single" w:color="auto" w:sz="4" w:space="0"/>
              <w:right w:val="single" w:color="auto" w:sz="4" w:space="0"/>
            </w:tcBorders>
            <w:vAlign w:val="center"/>
          </w:tcPr>
          <w:p>
            <w:pPr>
              <w:jc w:val="both"/>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1、</w:t>
            </w:r>
            <w:r>
              <w:rPr>
                <w:rFonts w:hint="eastAsia" w:ascii="楷体" w:hAnsi="楷体" w:eastAsia="楷体" w:cs="楷体"/>
                <w:color w:val="000000"/>
                <w:sz w:val="28"/>
                <w:szCs w:val="28"/>
                <w:lang w:eastAsia="zh-CN"/>
              </w:rPr>
              <w:t>更好保障人民群众基本医疗保险权益</w:t>
            </w:r>
          </w:p>
          <w:p>
            <w:pPr>
              <w:jc w:val="both"/>
              <w:rPr>
                <w:rFonts w:hint="eastAsia" w:ascii="楷体" w:hAnsi="楷体" w:eastAsia="楷体" w:cs="楷体"/>
                <w:color w:val="000000"/>
                <w:sz w:val="28"/>
                <w:szCs w:val="28"/>
                <w:lang w:eastAsia="zh-CN"/>
              </w:rPr>
            </w:pPr>
            <w:r>
              <w:rPr>
                <w:rFonts w:hint="eastAsia" w:ascii="楷体" w:hAnsi="楷体" w:eastAsia="楷体" w:cs="楷体"/>
                <w:sz w:val="28"/>
                <w:szCs w:val="28"/>
                <w:lang w:val="en-US" w:eastAsia="zh-CN"/>
              </w:rPr>
              <w:t>2、</w:t>
            </w:r>
            <w:r>
              <w:rPr>
                <w:rFonts w:hint="eastAsia" w:ascii="楷体" w:hAnsi="楷体" w:eastAsia="楷体" w:cs="楷体"/>
                <w:color w:val="000000"/>
                <w:sz w:val="28"/>
                <w:szCs w:val="28"/>
                <w:lang w:eastAsia="zh-CN"/>
              </w:rPr>
              <w:t>不断增强人民群众获得感、幸福感</w:t>
            </w:r>
          </w:p>
          <w:p>
            <w:pPr>
              <w:jc w:val="both"/>
              <w:rPr>
                <w:rFonts w:hint="eastAsia" w:ascii="楷体" w:hAnsi="楷体" w:eastAsia="楷体" w:cs="楷体"/>
                <w:color w:val="000000"/>
                <w:sz w:val="28"/>
                <w:szCs w:val="28"/>
                <w:lang w:val="en-US" w:eastAsia="zh-CN"/>
              </w:rPr>
            </w:pPr>
            <w:r>
              <w:rPr>
                <w:rFonts w:hint="eastAsia" w:ascii="楷体" w:hAnsi="楷体" w:eastAsia="楷体" w:cs="楷体"/>
                <w:color w:val="000000"/>
                <w:sz w:val="28"/>
                <w:szCs w:val="28"/>
                <w:lang w:val="en-US" w:eastAsia="zh-CN"/>
              </w:rPr>
              <w:t>3、</w:t>
            </w:r>
            <w:r>
              <w:rPr>
                <w:rFonts w:hint="eastAsia" w:ascii="楷体" w:hAnsi="楷体" w:eastAsia="楷体" w:cs="楷体"/>
                <w:color w:val="000000"/>
                <w:sz w:val="28"/>
                <w:szCs w:val="28"/>
              </w:rPr>
              <w:t>提升执行力和公信力。</w:t>
            </w:r>
          </w:p>
          <w:p>
            <w:pPr>
              <w:jc w:val="both"/>
              <w:rPr>
                <w:rFonts w:ascii="楷体" w:hAnsi="楷体" w:eastAsia="楷体" w:cs="楷体"/>
                <w:sz w:val="28"/>
                <w:szCs w:val="28"/>
              </w:rPr>
            </w:pPr>
            <w:r>
              <w:rPr>
                <w:rFonts w:hint="eastAsia" w:ascii="楷体" w:hAnsi="楷体" w:eastAsia="楷体" w:cs="楷体"/>
                <w:sz w:val="28"/>
                <w:szCs w:val="28"/>
                <w:lang w:val="en-US" w:eastAsia="zh-CN"/>
              </w:rPr>
              <w:t>4、</w:t>
            </w:r>
            <w:r>
              <w:rPr>
                <w:rFonts w:hint="eastAsia" w:ascii="楷体" w:hAnsi="楷体" w:eastAsia="楷体" w:cs="楷体"/>
                <w:sz w:val="28"/>
                <w:szCs w:val="28"/>
              </w:rPr>
              <w:t>参保单位和参保人员满意率达到90%以上。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9" w:hRule="atLeast"/>
        </w:trPr>
        <w:tc>
          <w:tcPr>
            <w:tcW w:w="540" w:type="dxa"/>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cs="楷体"/>
                <w:sz w:val="28"/>
                <w:szCs w:val="28"/>
              </w:rPr>
            </w:pPr>
            <w:r>
              <w:rPr>
                <w:rFonts w:hint="eastAsia" w:ascii="楷体" w:hAnsi="楷体" w:eastAsia="楷体" w:cs="楷体"/>
                <w:sz w:val="28"/>
                <w:szCs w:val="28"/>
              </w:rPr>
              <w:t>自评结论</w:t>
            </w:r>
          </w:p>
        </w:tc>
        <w:tc>
          <w:tcPr>
            <w:tcW w:w="8556" w:type="dxa"/>
            <w:gridSpan w:val="7"/>
            <w:tcBorders>
              <w:top w:val="single" w:color="auto" w:sz="4" w:space="0"/>
              <w:left w:val="single" w:color="auto" w:sz="4" w:space="0"/>
              <w:bottom w:val="single" w:color="auto" w:sz="4" w:space="0"/>
              <w:right w:val="single" w:color="auto" w:sz="4" w:space="0"/>
            </w:tcBorders>
            <w:vAlign w:val="center"/>
          </w:tcPr>
          <w:p>
            <w:pPr>
              <w:jc w:val="both"/>
              <w:rPr>
                <w:rFonts w:ascii="楷体" w:hAnsi="楷体" w:eastAsia="楷体" w:cs="楷体"/>
                <w:sz w:val="28"/>
                <w:szCs w:val="28"/>
              </w:rPr>
            </w:pPr>
            <w:r>
              <w:rPr>
                <w:rFonts w:hint="eastAsia" w:ascii="楷体" w:hAnsi="楷体" w:eastAsia="楷体" w:cs="楷体"/>
                <w:sz w:val="28"/>
                <w:szCs w:val="28"/>
                <w:lang w:eastAsia="zh-CN"/>
              </w:rPr>
              <w:t>优秀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9" w:hRule="atLeast"/>
        </w:trPr>
        <w:tc>
          <w:tcPr>
            <w:tcW w:w="540" w:type="dxa"/>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cs="楷体"/>
                <w:sz w:val="28"/>
                <w:szCs w:val="28"/>
              </w:rPr>
            </w:pPr>
            <w:r>
              <w:rPr>
                <w:rFonts w:hint="eastAsia" w:ascii="楷体" w:hAnsi="楷体" w:eastAsia="楷体" w:cs="楷体"/>
                <w:sz w:val="28"/>
                <w:szCs w:val="28"/>
              </w:rPr>
              <w:t>问题与建议</w:t>
            </w:r>
          </w:p>
        </w:tc>
        <w:tc>
          <w:tcPr>
            <w:tcW w:w="8556"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楷体" w:hAnsi="楷体" w:eastAsia="楷体" w:cs="楷体"/>
                <w:sz w:val="28"/>
                <w:szCs w:val="28"/>
                <w:lang w:eastAsia="zh-CN"/>
              </w:rPr>
            </w:pPr>
            <w:r>
              <w:rPr>
                <w:rFonts w:hint="eastAsia" w:ascii="楷体" w:hAnsi="楷体" w:eastAsia="楷体" w:cs="楷体"/>
                <w:sz w:val="28"/>
                <w:szCs w:val="28"/>
                <w:lang w:eastAsia="zh-CN"/>
              </w:rPr>
              <w:t>我中心将不断健全医疗保障制度系统，积极稳妥推进各项改革，继续强化医保基金监管，切实抓好医保精准扶贫，全面夯实医保管理基础，努力提升医保服务水平，希望得到市财政局更大的资金支持。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31" w:hRule="atLeast"/>
        </w:trPr>
        <w:tc>
          <w:tcPr>
            <w:tcW w:w="540" w:type="dxa"/>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cs="楷体"/>
                <w:sz w:val="28"/>
                <w:szCs w:val="28"/>
              </w:rPr>
            </w:pPr>
            <w:r>
              <w:rPr>
                <w:rFonts w:hint="eastAsia" w:ascii="楷体" w:hAnsi="楷体" w:eastAsia="楷体" w:cs="楷体"/>
                <w:sz w:val="28"/>
                <w:szCs w:val="28"/>
              </w:rPr>
              <w:t>主管部门审核意见</w:t>
            </w:r>
          </w:p>
        </w:tc>
        <w:tc>
          <w:tcPr>
            <w:tcW w:w="8556" w:type="dxa"/>
            <w:gridSpan w:val="7"/>
            <w:tcBorders>
              <w:top w:val="single" w:color="auto" w:sz="4" w:space="0"/>
              <w:left w:val="single" w:color="auto" w:sz="4" w:space="0"/>
              <w:bottom w:val="single" w:color="auto" w:sz="4" w:space="0"/>
              <w:right w:val="single" w:color="auto" w:sz="4" w:space="0"/>
            </w:tcBorders>
          </w:tcPr>
          <w:p>
            <w:pPr>
              <w:ind w:firstLine="140" w:firstLineChars="50"/>
              <w:rPr>
                <w:rFonts w:ascii="楷体" w:hAnsi="楷体" w:eastAsia="楷体" w:cs="楷体"/>
                <w:sz w:val="28"/>
                <w:szCs w:val="28"/>
              </w:rPr>
            </w:pPr>
          </w:p>
          <w:p>
            <w:pPr>
              <w:ind w:firstLine="4480" w:firstLineChars="1600"/>
              <w:rPr>
                <w:rFonts w:ascii="楷体" w:hAnsi="楷体" w:eastAsia="楷体" w:cs="楷体"/>
                <w:sz w:val="28"/>
                <w:szCs w:val="28"/>
              </w:rPr>
            </w:pPr>
          </w:p>
          <w:p>
            <w:pPr>
              <w:ind w:firstLine="4480" w:firstLineChars="1600"/>
              <w:rPr>
                <w:rFonts w:ascii="楷体" w:hAnsi="楷体" w:eastAsia="楷体" w:cs="楷体"/>
                <w:sz w:val="28"/>
                <w:szCs w:val="28"/>
              </w:rPr>
            </w:pPr>
          </w:p>
          <w:p>
            <w:pPr>
              <w:ind w:firstLine="4480" w:firstLineChars="1600"/>
              <w:rPr>
                <w:rFonts w:ascii="楷体" w:hAnsi="楷体" w:eastAsia="楷体" w:cs="楷体"/>
                <w:sz w:val="28"/>
                <w:szCs w:val="28"/>
              </w:rPr>
            </w:pPr>
          </w:p>
          <w:p>
            <w:pPr>
              <w:ind w:firstLine="4480" w:firstLineChars="1600"/>
              <w:rPr>
                <w:rFonts w:ascii="楷体" w:hAnsi="楷体" w:eastAsia="楷体" w:cs="楷体"/>
                <w:sz w:val="28"/>
                <w:szCs w:val="28"/>
              </w:rPr>
            </w:pPr>
            <w:r>
              <w:rPr>
                <w:rFonts w:hint="eastAsia" w:ascii="楷体" w:hAnsi="楷体" w:eastAsia="楷体" w:cs="楷体"/>
                <w:sz w:val="28"/>
                <w:szCs w:val="28"/>
              </w:rPr>
              <w:t>主管部门（盖章）：</w:t>
            </w:r>
          </w:p>
        </w:tc>
      </w:tr>
    </w:tbl>
    <w:p>
      <w:pPr>
        <w:spacing w:line="480" w:lineRule="exact"/>
        <w:rPr>
          <w:rFonts w:ascii="楷体" w:hAnsi="楷体" w:eastAsia="楷体" w:cs="楷体"/>
          <w:sz w:val="32"/>
          <w:szCs w:val="32"/>
        </w:rPr>
      </w:pPr>
      <w:r>
        <w:rPr>
          <w:rFonts w:hint="eastAsia" w:ascii="楷体" w:hAnsi="楷体" w:eastAsia="楷体" w:cs="楷体"/>
          <w:sz w:val="32"/>
          <w:szCs w:val="32"/>
        </w:rPr>
        <w:t>单位负责人（签章）：　　　</w:t>
      </w:r>
    </w:p>
    <w:p>
      <w:pPr>
        <w:spacing w:line="480" w:lineRule="exact"/>
        <w:rPr>
          <w:rFonts w:ascii="楷体" w:hAnsi="楷体" w:eastAsia="楷体" w:cs="楷体"/>
          <w:sz w:val="32"/>
          <w:szCs w:val="32"/>
        </w:rPr>
      </w:pPr>
      <w:r>
        <w:rPr>
          <w:rFonts w:hint="eastAsia" w:ascii="楷体" w:hAnsi="楷体" w:eastAsia="楷体" w:cs="楷体"/>
          <w:sz w:val="32"/>
          <w:szCs w:val="32"/>
        </w:rPr>
        <w:t>专项（项目）负责人（签章）：　　　</w:t>
      </w:r>
    </w:p>
    <w:p>
      <w:pPr>
        <w:spacing w:line="480" w:lineRule="exact"/>
      </w:pPr>
      <w:r>
        <w:rPr>
          <w:rFonts w:hint="eastAsia" w:ascii="楷体" w:hAnsi="楷体" w:eastAsia="楷体" w:cs="楷体"/>
          <w:sz w:val="32"/>
          <w:szCs w:val="32"/>
        </w:rPr>
        <w:t>评价负责人（签章）：</w:t>
      </w:r>
    </w:p>
    <w:sectPr>
      <w:footerReference r:id="rId5" w:type="first"/>
      <w:footerReference r:id="rId3" w:type="default"/>
      <w:footerReference r:id="rId4" w:type="even"/>
      <w:pgSz w:w="11905" w:h="16837"/>
      <w:pgMar w:top="2098" w:right="1361" w:bottom="1985" w:left="1361" w:header="720" w:footer="1701" w:gutter="284"/>
      <w:pgNumType w:start="1"/>
      <w:cols w:space="720" w:num="1"/>
      <w:titlePg/>
      <w:docGrid w:linePitch="636" w:charSpace="2083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firstLine="360"/>
    </w:pPr>
    <w:r>
      <w:rPr>
        <w:sz w:val="18"/>
      </w:rPr>
      <w:pict>
        <v:shape id="_x0000_s4098" o:spid="_x0000_s4098"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3"/>
                  <w:rPr>
                    <w:rStyle w:val="7"/>
                  </w:rPr>
                </w:pPr>
                <w:r>
                  <w:rPr>
                    <w:rStyle w:val="7"/>
                    <w:rFonts w:hint="eastAsia"/>
                    <w:sz w:val="28"/>
                  </w:rPr>
                  <w:t>—</w:t>
                </w:r>
                <w:r>
                  <w:rPr>
                    <w:sz w:val="28"/>
                  </w:rPr>
                  <w:fldChar w:fldCharType="begin"/>
                </w:r>
                <w:r>
                  <w:rPr>
                    <w:rStyle w:val="7"/>
                    <w:sz w:val="28"/>
                  </w:rPr>
                  <w:instrText xml:space="preserve">PAGE  </w:instrText>
                </w:r>
                <w:r>
                  <w:rPr>
                    <w:sz w:val="28"/>
                  </w:rPr>
                  <w:fldChar w:fldCharType="separate"/>
                </w:r>
                <w:r>
                  <w:rPr>
                    <w:rStyle w:val="7"/>
                    <w:sz w:val="28"/>
                  </w:rPr>
                  <w:t>7</w:t>
                </w:r>
                <w:r>
                  <w:rPr>
                    <w:sz w:val="28"/>
                  </w:rPr>
                  <w:fldChar w:fldCharType="end"/>
                </w:r>
                <w:r>
                  <w:rPr>
                    <w:rStyle w:val="7"/>
                    <w:rFonts w:hint="eastAsia"/>
                    <w:sz w:val="28"/>
                  </w:rPr>
                  <w:t>—</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Pr>
    </w:pPr>
    <w:r>
      <w:fldChar w:fldCharType="begin"/>
    </w:r>
    <w:r>
      <w:rPr>
        <w:rStyle w:val="7"/>
      </w:rPr>
      <w:instrText xml:space="preserve">PAGE  </w:instrText>
    </w:r>
    <w:r>
      <w:fldChar w:fldCharType="end"/>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4097" o:spid="_x0000_s4097"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ADC193"/>
    <w:multiLevelType w:val="singleLevel"/>
    <w:tmpl w:val="EEADC193"/>
    <w:lvl w:ilvl="0" w:tentative="0">
      <w:start w:val="1"/>
      <w:numFmt w:val="decimal"/>
      <w:suff w:val="nothing"/>
      <w:lvlText w:val="%1、"/>
      <w:lvlJc w:val="left"/>
    </w:lvl>
  </w:abstractNum>
  <w:abstractNum w:abstractNumId="1">
    <w:nsid w:val="66D9547A"/>
    <w:multiLevelType w:val="singleLevel"/>
    <w:tmpl w:val="66D9547A"/>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89116D"/>
    <w:rsid w:val="00027480"/>
    <w:rsid w:val="0002778D"/>
    <w:rsid w:val="0005258D"/>
    <w:rsid w:val="000738E3"/>
    <w:rsid w:val="000B2627"/>
    <w:rsid w:val="000F02B3"/>
    <w:rsid w:val="001B3EB8"/>
    <w:rsid w:val="001F62A8"/>
    <w:rsid w:val="002A7D15"/>
    <w:rsid w:val="00304854"/>
    <w:rsid w:val="0037519D"/>
    <w:rsid w:val="00470261"/>
    <w:rsid w:val="004C322C"/>
    <w:rsid w:val="004D12B3"/>
    <w:rsid w:val="00521601"/>
    <w:rsid w:val="00627398"/>
    <w:rsid w:val="00827F35"/>
    <w:rsid w:val="0089116D"/>
    <w:rsid w:val="008A3F74"/>
    <w:rsid w:val="00947F94"/>
    <w:rsid w:val="00A12A6C"/>
    <w:rsid w:val="00A163F9"/>
    <w:rsid w:val="00A84CE4"/>
    <w:rsid w:val="00AF3822"/>
    <w:rsid w:val="00B071E3"/>
    <w:rsid w:val="00B23AF1"/>
    <w:rsid w:val="00B61CC6"/>
    <w:rsid w:val="00BC01BB"/>
    <w:rsid w:val="00BF31DF"/>
    <w:rsid w:val="00C24E3E"/>
    <w:rsid w:val="00C70E9B"/>
    <w:rsid w:val="00C71E76"/>
    <w:rsid w:val="00C745D1"/>
    <w:rsid w:val="00CF606B"/>
    <w:rsid w:val="00D2155D"/>
    <w:rsid w:val="00DC7753"/>
    <w:rsid w:val="00DE72EA"/>
    <w:rsid w:val="00E04FF5"/>
    <w:rsid w:val="00E12F5D"/>
    <w:rsid w:val="00E2562C"/>
    <w:rsid w:val="00E43173"/>
    <w:rsid w:val="00F32EE8"/>
    <w:rsid w:val="00F716DA"/>
    <w:rsid w:val="00FE363D"/>
    <w:rsid w:val="012D6379"/>
    <w:rsid w:val="0252524F"/>
    <w:rsid w:val="026564FC"/>
    <w:rsid w:val="02A73513"/>
    <w:rsid w:val="0420341A"/>
    <w:rsid w:val="05A74ACC"/>
    <w:rsid w:val="05BD48E8"/>
    <w:rsid w:val="0639717E"/>
    <w:rsid w:val="073435B7"/>
    <w:rsid w:val="07AD2F17"/>
    <w:rsid w:val="08D61607"/>
    <w:rsid w:val="09034EC3"/>
    <w:rsid w:val="09587651"/>
    <w:rsid w:val="098F23A7"/>
    <w:rsid w:val="09A22B2D"/>
    <w:rsid w:val="09DF2811"/>
    <w:rsid w:val="0A543EEB"/>
    <w:rsid w:val="0A922AC9"/>
    <w:rsid w:val="0B5E01E4"/>
    <w:rsid w:val="0BAB4DD7"/>
    <w:rsid w:val="0CF45751"/>
    <w:rsid w:val="0E260AE2"/>
    <w:rsid w:val="0E5B4B03"/>
    <w:rsid w:val="0E936C9C"/>
    <w:rsid w:val="0E960255"/>
    <w:rsid w:val="0EC428F3"/>
    <w:rsid w:val="0F52108C"/>
    <w:rsid w:val="103B5D96"/>
    <w:rsid w:val="10B3243C"/>
    <w:rsid w:val="12B83F7C"/>
    <w:rsid w:val="12CA0AA3"/>
    <w:rsid w:val="130C4143"/>
    <w:rsid w:val="150C331A"/>
    <w:rsid w:val="153A0677"/>
    <w:rsid w:val="17934A3C"/>
    <w:rsid w:val="189403F7"/>
    <w:rsid w:val="1C505807"/>
    <w:rsid w:val="1D195B39"/>
    <w:rsid w:val="1D4D06EB"/>
    <w:rsid w:val="21461728"/>
    <w:rsid w:val="21866DD2"/>
    <w:rsid w:val="21AD5D27"/>
    <w:rsid w:val="23DB2459"/>
    <w:rsid w:val="246D7AAC"/>
    <w:rsid w:val="25EC3FCC"/>
    <w:rsid w:val="26A30777"/>
    <w:rsid w:val="28DC3E1E"/>
    <w:rsid w:val="29300A59"/>
    <w:rsid w:val="293411F4"/>
    <w:rsid w:val="297D4050"/>
    <w:rsid w:val="29BF25EA"/>
    <w:rsid w:val="2B6F593A"/>
    <w:rsid w:val="2B8563BC"/>
    <w:rsid w:val="2BA4443C"/>
    <w:rsid w:val="2BE937A9"/>
    <w:rsid w:val="2C2E46B6"/>
    <w:rsid w:val="2C65350F"/>
    <w:rsid w:val="2C772823"/>
    <w:rsid w:val="2CBA2C33"/>
    <w:rsid w:val="2CEF505A"/>
    <w:rsid w:val="2CF3206D"/>
    <w:rsid w:val="2D1F5BAE"/>
    <w:rsid w:val="2ED92B82"/>
    <w:rsid w:val="2F181852"/>
    <w:rsid w:val="2F442339"/>
    <w:rsid w:val="312C4421"/>
    <w:rsid w:val="32620FB8"/>
    <w:rsid w:val="32A54E8C"/>
    <w:rsid w:val="33312184"/>
    <w:rsid w:val="3426223C"/>
    <w:rsid w:val="343E605A"/>
    <w:rsid w:val="35D374FC"/>
    <w:rsid w:val="36525CE0"/>
    <w:rsid w:val="368B0909"/>
    <w:rsid w:val="378F21A2"/>
    <w:rsid w:val="37BF245E"/>
    <w:rsid w:val="37C55E3F"/>
    <w:rsid w:val="37F56EF8"/>
    <w:rsid w:val="380B010C"/>
    <w:rsid w:val="38602382"/>
    <w:rsid w:val="38723B27"/>
    <w:rsid w:val="38FC67CD"/>
    <w:rsid w:val="39C75A68"/>
    <w:rsid w:val="39DA0836"/>
    <w:rsid w:val="3AD00092"/>
    <w:rsid w:val="3C39751D"/>
    <w:rsid w:val="3CC00BD4"/>
    <w:rsid w:val="3D697507"/>
    <w:rsid w:val="3D827E5B"/>
    <w:rsid w:val="3DDB58EB"/>
    <w:rsid w:val="3F5C5EA7"/>
    <w:rsid w:val="3FAC4E74"/>
    <w:rsid w:val="40AA5F4C"/>
    <w:rsid w:val="40AF35CA"/>
    <w:rsid w:val="41315975"/>
    <w:rsid w:val="416001ED"/>
    <w:rsid w:val="42370EE5"/>
    <w:rsid w:val="423C6E31"/>
    <w:rsid w:val="4338172E"/>
    <w:rsid w:val="44042B13"/>
    <w:rsid w:val="44DF09E6"/>
    <w:rsid w:val="45351C08"/>
    <w:rsid w:val="47900ED2"/>
    <w:rsid w:val="47CA5FAD"/>
    <w:rsid w:val="48026163"/>
    <w:rsid w:val="485951A5"/>
    <w:rsid w:val="48833D73"/>
    <w:rsid w:val="4A295717"/>
    <w:rsid w:val="4CB745B4"/>
    <w:rsid w:val="4D4403C8"/>
    <w:rsid w:val="4D501918"/>
    <w:rsid w:val="4F147629"/>
    <w:rsid w:val="50554668"/>
    <w:rsid w:val="509D6FCF"/>
    <w:rsid w:val="51426593"/>
    <w:rsid w:val="52FF57AF"/>
    <w:rsid w:val="536D7D6C"/>
    <w:rsid w:val="53D53584"/>
    <w:rsid w:val="550E2F58"/>
    <w:rsid w:val="55C228F9"/>
    <w:rsid w:val="56860D55"/>
    <w:rsid w:val="57163F20"/>
    <w:rsid w:val="587C05CA"/>
    <w:rsid w:val="58AB1B4A"/>
    <w:rsid w:val="5AF3475D"/>
    <w:rsid w:val="5BA21069"/>
    <w:rsid w:val="5BBB2270"/>
    <w:rsid w:val="5BEF43A5"/>
    <w:rsid w:val="5CB02A48"/>
    <w:rsid w:val="5D6D48ED"/>
    <w:rsid w:val="5DCB487D"/>
    <w:rsid w:val="5E713135"/>
    <w:rsid w:val="5E7414AF"/>
    <w:rsid w:val="5F2B1C65"/>
    <w:rsid w:val="5F391D08"/>
    <w:rsid w:val="60740E3C"/>
    <w:rsid w:val="60EF431E"/>
    <w:rsid w:val="620C052A"/>
    <w:rsid w:val="62324831"/>
    <w:rsid w:val="62C72191"/>
    <w:rsid w:val="630576D4"/>
    <w:rsid w:val="6318076C"/>
    <w:rsid w:val="63754D59"/>
    <w:rsid w:val="63C669A6"/>
    <w:rsid w:val="6505048E"/>
    <w:rsid w:val="656B2B4D"/>
    <w:rsid w:val="674E0553"/>
    <w:rsid w:val="677D33C9"/>
    <w:rsid w:val="68011420"/>
    <w:rsid w:val="68410D68"/>
    <w:rsid w:val="6932763E"/>
    <w:rsid w:val="6985035F"/>
    <w:rsid w:val="69F23402"/>
    <w:rsid w:val="6AF11B2A"/>
    <w:rsid w:val="6B596893"/>
    <w:rsid w:val="6B977D4B"/>
    <w:rsid w:val="6B9D227F"/>
    <w:rsid w:val="6C1641F2"/>
    <w:rsid w:val="6C7535CB"/>
    <w:rsid w:val="6D6F1D44"/>
    <w:rsid w:val="6D6F34D8"/>
    <w:rsid w:val="6DDD0176"/>
    <w:rsid w:val="6E1011EB"/>
    <w:rsid w:val="702316DF"/>
    <w:rsid w:val="705A49A7"/>
    <w:rsid w:val="722A39EA"/>
    <w:rsid w:val="7456228B"/>
    <w:rsid w:val="76675386"/>
    <w:rsid w:val="76EF4DDB"/>
    <w:rsid w:val="775B5849"/>
    <w:rsid w:val="77766A45"/>
    <w:rsid w:val="792A34DF"/>
    <w:rsid w:val="7A045E7A"/>
    <w:rsid w:val="7A26163E"/>
    <w:rsid w:val="7A5976A5"/>
    <w:rsid w:val="7A5B230E"/>
    <w:rsid w:val="7B0B13CA"/>
    <w:rsid w:val="7B7B378A"/>
    <w:rsid w:val="7D24619C"/>
    <w:rsid w:val="7E443952"/>
    <w:rsid w:val="7F503F0F"/>
    <w:rsid w:val="7FAF03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paragraph" w:customStyle="1" w:styleId="8">
    <w:name w:val="Char Char Char Char Char Char"/>
    <w:basedOn w:val="1"/>
    <w:qFormat/>
    <w:uiPriority w:val="0"/>
    <w:pPr>
      <w:adjustRightInd w:val="0"/>
    </w:pPr>
    <w:rPr>
      <w:rFonts w:ascii="Tahoma" w:hAnsi="Tahoma"/>
      <w:sz w:val="24"/>
      <w:szCs w:val="20"/>
    </w:rPr>
  </w:style>
  <w:style w:type="character" w:customStyle="1" w:styleId="9">
    <w:name w:val="页眉 Char"/>
    <w:basedOn w:val="6"/>
    <w:link w:val="4"/>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8" textRotate="1"/>
    <customShpInfo spid="_x0000_s4097"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F75C98-BBE0-4C17-8467-C168C6D9ABC1}">
  <ds:schemaRefs/>
</ds:datastoreItem>
</file>

<file path=docProps/app.xml><?xml version="1.0" encoding="utf-8"?>
<Properties xmlns="http://schemas.openxmlformats.org/officeDocument/2006/extended-properties" xmlns:vt="http://schemas.openxmlformats.org/officeDocument/2006/docPropsVTypes">
  <Template>Normal</Template>
  <Company>user</Company>
  <Pages>1</Pages>
  <Words>897</Words>
  <Characters>5117</Characters>
  <Lines>1</Lines>
  <Paragraphs>1</Paragraphs>
  <TotalTime>0</TotalTime>
  <ScaleCrop>false</ScaleCrop>
  <LinksUpToDate>false</LinksUpToDate>
  <CharactersWithSpaces>6002</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2018-03-05T09:02:00Z</dcterms:created>
  <dc:creator>李兰</dc:creator>
  <cp:lastModifiedBy>文质彬彬</cp:lastModifiedBy>
  <cp:lastPrinted>2018-04-12T03:45:00Z</cp:lastPrinted>
  <dcterms:modified xsi:type="dcterms:W3CDTF">2021-06-23T03:10:21Z</dcterms:modified>
  <dc:title>邵 阳 市 财 政 局 文 件</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19C20F83BCBA4DC782393EE472175574</vt:lpwstr>
  </property>
</Properties>
</file>