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p>
    <w:p>
      <w:pPr>
        <w:rPr>
          <w:rFonts w:eastAsia="黑体"/>
          <w:sz w:val="44"/>
        </w:rPr>
      </w:pPr>
    </w:p>
    <w:p>
      <w:pPr>
        <w:jc w:val="center"/>
        <w:rPr>
          <w:rFonts w:ascii="宋体" w:hAnsi="宋体" w:cs="宋体"/>
          <w:sz w:val="44"/>
          <w:szCs w:val="44"/>
        </w:rPr>
      </w:pPr>
      <w:r>
        <w:rPr>
          <w:rFonts w:hint="eastAsia" w:ascii="宋体" w:hAnsi="宋体" w:cs="宋体"/>
          <w:sz w:val="44"/>
          <w:szCs w:val="44"/>
          <w:lang w:eastAsia="zh-CN"/>
        </w:rPr>
        <w:t>项目</w:t>
      </w:r>
      <w:r>
        <w:rPr>
          <w:rFonts w:hint="eastAsia" w:ascii="宋体" w:hAnsi="宋体" w:cs="宋体"/>
          <w:sz w:val="44"/>
          <w:szCs w:val="44"/>
        </w:rPr>
        <w:t>绩效自评报告</w:t>
      </w:r>
    </w:p>
    <w:p>
      <w:pPr>
        <w:spacing w:line="600" w:lineRule="exact"/>
        <w:jc w:val="center"/>
        <w:rPr>
          <w:sz w:val="36"/>
        </w:rPr>
      </w:pPr>
      <w:r>
        <w:rPr>
          <w:rFonts w:hint="eastAsia"/>
          <w:sz w:val="36"/>
        </w:rPr>
        <w:t>（封面）</w:t>
      </w:r>
    </w:p>
    <w:p>
      <w:pPr>
        <w:spacing w:line="600" w:lineRule="exact"/>
        <w:rPr>
          <w:sz w:val="36"/>
        </w:rPr>
      </w:pPr>
    </w:p>
    <w:p>
      <w:pPr>
        <w:spacing w:line="600" w:lineRule="exact"/>
        <w:rPr>
          <w:sz w:val="36"/>
        </w:rPr>
      </w:pPr>
    </w:p>
    <w:p>
      <w:pPr>
        <w:spacing w:line="1000" w:lineRule="exact"/>
        <w:ind w:firstLine="315" w:firstLineChars="98"/>
        <w:rPr>
          <w:rFonts w:hint="eastAsia" w:eastAsia="宋体"/>
          <w:sz w:val="32"/>
          <w:szCs w:val="32"/>
          <w:lang w:eastAsia="zh-CN"/>
        </w:rPr>
      </w:pPr>
      <w:r>
        <w:rPr>
          <w:rFonts w:hint="eastAsia"/>
          <w:b/>
          <w:bCs/>
          <w:sz w:val="32"/>
          <w:szCs w:val="32"/>
        </w:rPr>
        <w:t>评价类型：</w:t>
      </w:r>
      <w:r>
        <w:rPr>
          <w:rFonts w:hint="eastAsia"/>
          <w:sz w:val="32"/>
          <w:szCs w:val="32"/>
        </w:rPr>
        <w:t>项目实施过程评价□    项目完成结果评价</w:t>
      </w:r>
      <w:r>
        <w:rPr>
          <w:rFonts w:hint="eastAsia"/>
          <w:sz w:val="32"/>
          <w:szCs w:val="32"/>
          <w:lang w:eastAsia="zh-CN"/>
        </w:rPr>
        <w:t>☑</w:t>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名称：</w:t>
      </w:r>
      <w:r>
        <w:rPr>
          <w:rFonts w:hint="eastAsia"/>
          <w:b w:val="0"/>
          <w:bCs w:val="0"/>
          <w:sz w:val="32"/>
          <w:szCs w:val="32"/>
          <w:u w:val="single"/>
        </w:rPr>
        <w:t>　　</w:t>
      </w:r>
      <w:r>
        <w:rPr>
          <w:rFonts w:hint="eastAsia"/>
          <w:b w:val="0"/>
          <w:bCs w:val="0"/>
          <w:sz w:val="32"/>
          <w:szCs w:val="32"/>
          <w:u w:val="single"/>
          <w:lang w:val="en-US" w:eastAsia="zh-CN"/>
        </w:rPr>
        <w:t xml:space="preserve"> 合同制职工经费         </w:t>
      </w:r>
    </w:p>
    <w:p>
      <w:pPr>
        <w:spacing w:line="1000" w:lineRule="exact"/>
        <w:rPr>
          <w:b/>
          <w:bCs/>
          <w:sz w:val="32"/>
          <w:szCs w:val="32"/>
          <w:u w:val="single"/>
        </w:rPr>
      </w:pPr>
      <w:r>
        <w:rPr>
          <w:rFonts w:hint="eastAsia"/>
          <w:b/>
          <w:bCs/>
          <w:sz w:val="32"/>
          <w:szCs w:val="32"/>
        </w:rPr>
        <w:t xml:space="preserve">  自评</w:t>
      </w:r>
      <w:r>
        <w:rPr>
          <w:rFonts w:hint="eastAsia"/>
          <w:b/>
          <w:bCs/>
          <w:sz w:val="32"/>
          <w:szCs w:val="32"/>
          <w:lang w:eastAsia="zh-CN"/>
        </w:rPr>
        <w:t>项目</w:t>
      </w:r>
      <w:r>
        <w:rPr>
          <w:rFonts w:hint="eastAsia"/>
          <w:b/>
          <w:bCs/>
          <w:sz w:val="32"/>
          <w:szCs w:val="32"/>
        </w:rPr>
        <w:t>单位：</w:t>
      </w:r>
      <w:r>
        <w:rPr>
          <w:rFonts w:hint="eastAsia"/>
          <w:b w:val="0"/>
          <w:bCs w:val="0"/>
          <w:sz w:val="28"/>
          <w:szCs w:val="28"/>
          <w:u w:val="single"/>
          <w:lang w:eastAsia="zh-CN"/>
        </w:rPr>
        <w:t>邵阳市矿山救护支队（邵阳市公共安全抢险队）</w:t>
      </w:r>
      <w:r>
        <w:rPr>
          <w:rFonts w:hint="eastAsia"/>
          <w:b/>
          <w:bCs/>
          <w:sz w:val="28"/>
          <w:szCs w:val="28"/>
          <w:u w:val="single"/>
        </w:rPr>
        <w:t>　　　　　　　　　　　　　</w:t>
      </w:r>
    </w:p>
    <w:p>
      <w:pPr>
        <w:spacing w:line="1000" w:lineRule="exact"/>
        <w:rPr>
          <w:rFonts w:hint="eastAsia" w:eastAsia="宋体"/>
          <w:b/>
          <w:bCs/>
          <w:sz w:val="32"/>
          <w:szCs w:val="32"/>
          <w:u w:val="single"/>
          <w:lang w:val="en-US" w:eastAsia="zh-CN"/>
        </w:rPr>
      </w:pPr>
      <w:r>
        <w:rPr>
          <w:rFonts w:hint="eastAsia"/>
          <w:b/>
          <w:bCs/>
          <w:sz w:val="32"/>
          <w:szCs w:val="32"/>
        </w:rPr>
        <w:t xml:space="preserve">  </w:t>
      </w:r>
      <w:r>
        <w:rPr>
          <w:rFonts w:hint="eastAsia"/>
          <w:b/>
          <w:bCs/>
          <w:sz w:val="32"/>
          <w:szCs w:val="32"/>
          <w:lang w:eastAsia="zh-CN"/>
        </w:rPr>
        <w:t>项目</w:t>
      </w:r>
      <w:r>
        <w:rPr>
          <w:rFonts w:hint="eastAsia"/>
          <w:b/>
          <w:bCs/>
          <w:sz w:val="32"/>
          <w:szCs w:val="32"/>
        </w:rPr>
        <w:t>主管部门：</w:t>
      </w:r>
      <w:r>
        <w:rPr>
          <w:rFonts w:hint="eastAsia"/>
          <w:b w:val="0"/>
          <w:bCs w:val="0"/>
          <w:sz w:val="32"/>
          <w:szCs w:val="32"/>
          <w:u w:val="single"/>
          <w:lang w:val="en-US" w:eastAsia="zh-CN"/>
        </w:rPr>
        <w:t xml:space="preserve">     </w:t>
      </w:r>
      <w:r>
        <w:rPr>
          <w:rFonts w:hint="eastAsia"/>
          <w:b w:val="0"/>
          <w:bCs w:val="0"/>
          <w:sz w:val="32"/>
          <w:szCs w:val="32"/>
          <w:u w:val="single"/>
          <w:lang w:eastAsia="zh-CN"/>
        </w:rPr>
        <w:t>邵阳市应急管理局</w:t>
      </w:r>
      <w:r>
        <w:rPr>
          <w:rFonts w:hint="eastAsia"/>
          <w:b w:val="0"/>
          <w:bCs w:val="0"/>
          <w:sz w:val="32"/>
          <w:szCs w:val="32"/>
          <w:u w:val="single"/>
          <w:lang w:val="en-US" w:eastAsia="zh-CN"/>
        </w:rPr>
        <w:t xml:space="preserve">  </w:t>
      </w:r>
      <w:r>
        <w:rPr>
          <w:rFonts w:hint="eastAsia"/>
          <w:b w:val="0"/>
          <w:bCs w:val="0"/>
          <w:sz w:val="32"/>
          <w:szCs w:val="32"/>
          <w:u w:val="single"/>
        </w:rPr>
        <w:t>　　</w:t>
      </w:r>
      <w:r>
        <w:rPr>
          <w:rFonts w:hint="eastAsia"/>
          <w:b w:val="0"/>
          <w:bCs w:val="0"/>
          <w:sz w:val="32"/>
          <w:szCs w:val="32"/>
          <w:u w:val="single"/>
          <w:lang w:val="en-US" w:eastAsia="zh-CN"/>
        </w:rPr>
        <w:t xml:space="preserve"> </w:t>
      </w:r>
    </w:p>
    <w:p>
      <w:pPr>
        <w:spacing w:line="600" w:lineRule="exact"/>
      </w:pPr>
    </w:p>
    <w:p>
      <w:pPr>
        <w:spacing w:line="600" w:lineRule="exact"/>
      </w:pPr>
    </w:p>
    <w:p>
      <w:pPr>
        <w:spacing w:line="600" w:lineRule="exact"/>
      </w:pPr>
    </w:p>
    <w:p>
      <w:pPr>
        <w:spacing w:line="600" w:lineRule="exact"/>
        <w:jc w:val="center"/>
        <w:rPr>
          <w:sz w:val="36"/>
        </w:rPr>
      </w:pPr>
      <w:r>
        <w:rPr>
          <w:rFonts w:hint="eastAsia"/>
          <w:sz w:val="36"/>
        </w:rPr>
        <w:t>日期：</w:t>
      </w:r>
      <w:r>
        <w:rPr>
          <w:rFonts w:hint="eastAsia"/>
          <w:sz w:val="36"/>
          <w:lang w:val="en-US" w:eastAsia="zh-CN"/>
        </w:rPr>
        <w:t xml:space="preserve">2021 </w:t>
      </w:r>
      <w:r>
        <w:rPr>
          <w:rFonts w:hint="eastAsia"/>
          <w:sz w:val="36"/>
        </w:rPr>
        <w:t>年</w:t>
      </w:r>
      <w:r>
        <w:rPr>
          <w:rFonts w:hint="eastAsia"/>
          <w:sz w:val="36"/>
          <w:lang w:val="en-US" w:eastAsia="zh-CN"/>
        </w:rPr>
        <w:t xml:space="preserve">6 </w:t>
      </w:r>
      <w:r>
        <w:rPr>
          <w:rFonts w:hint="eastAsia"/>
          <w:sz w:val="36"/>
        </w:rPr>
        <w:t>月</w:t>
      </w:r>
      <w:r>
        <w:rPr>
          <w:rFonts w:hint="eastAsia"/>
          <w:sz w:val="36"/>
          <w:lang w:val="en-US" w:eastAsia="zh-CN"/>
        </w:rPr>
        <w:t>25</w:t>
      </w:r>
      <w:r>
        <w:rPr>
          <w:rFonts w:hint="eastAsia"/>
          <w:sz w:val="36"/>
        </w:rPr>
        <w:t>日</w:t>
      </w:r>
    </w:p>
    <w:p>
      <w:pPr>
        <w:spacing w:line="600" w:lineRule="exact"/>
        <w:rPr>
          <w:rFonts w:ascii="黑体" w:eastAsia="黑体"/>
          <w:sz w:val="32"/>
        </w:rPr>
      </w:pPr>
    </w:p>
    <w:p/>
    <w:p/>
    <w:p/>
    <w:p/>
    <w:p/>
    <w:p/>
    <w:p/>
    <w:p/>
    <w:p/>
    <w:p>
      <w:pPr>
        <w:rPr>
          <w:rFonts w:ascii="黑体" w:hAnsi="黑体" w:eastAsia="黑体" w:cs="黑体"/>
          <w:sz w:val="32"/>
          <w:szCs w:val="32"/>
        </w:rPr>
      </w:pPr>
    </w:p>
    <w:p>
      <w:pPr>
        <w:rPr>
          <w:rFonts w:ascii="黑体" w:eastAsia="黑体"/>
          <w:sz w:val="44"/>
          <w:szCs w:val="44"/>
        </w:rPr>
      </w:pPr>
      <w:r>
        <w:rPr>
          <w:rFonts w:hint="eastAsia" w:ascii="黑体" w:hAnsi="黑体" w:eastAsia="黑体" w:cs="黑体"/>
          <w:sz w:val="32"/>
          <w:szCs w:val="32"/>
        </w:rPr>
        <w:t>附件1</w:t>
      </w: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2"/>
          <w:szCs w:val="32"/>
        </w:rPr>
      </w:pPr>
      <w:r>
        <w:rPr>
          <w:rFonts w:hint="eastAsia" w:ascii="楷体" w:hAnsi="楷体" w:eastAsia="楷体" w:cs="楷体"/>
          <w:sz w:val="32"/>
          <w:szCs w:val="32"/>
        </w:rPr>
        <w:t>（实施单位用）</w:t>
      </w:r>
    </w:p>
    <w:p>
      <w:pPr>
        <w:spacing w:line="360" w:lineRule="auto"/>
        <w:rPr>
          <w:rFonts w:ascii="楷体" w:hAnsi="楷体" w:eastAsia="楷体" w:cs="楷体"/>
          <w:sz w:val="32"/>
          <w:szCs w:val="32"/>
        </w:rPr>
      </w:pPr>
      <w:r>
        <w:rPr>
          <w:rFonts w:hint="eastAsia" w:ascii="楷体" w:hAnsi="楷体" w:eastAsia="楷体" w:cs="楷体"/>
          <w:sz w:val="32"/>
          <w:szCs w:val="32"/>
        </w:rPr>
        <w:t>填报单位：</w:t>
      </w:r>
      <w:r>
        <w:rPr>
          <w:rFonts w:hint="eastAsia" w:ascii="楷体" w:hAnsi="楷体" w:eastAsia="楷体" w:cs="楷体"/>
          <w:sz w:val="28"/>
          <w:szCs w:val="28"/>
          <w:lang w:eastAsia="zh-CN"/>
        </w:rPr>
        <w:t>邵阳市矿山救护支队</w:t>
      </w:r>
      <w:r>
        <w:rPr>
          <w:rFonts w:hint="eastAsia" w:ascii="楷体" w:hAnsi="楷体" w:eastAsia="楷体" w:cs="楷体"/>
          <w:sz w:val="32"/>
          <w:szCs w:val="32"/>
        </w:rPr>
        <w:t>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填报日期：</w:t>
      </w:r>
      <w:r>
        <w:rPr>
          <w:rFonts w:hint="eastAsia" w:ascii="楷体" w:hAnsi="楷体" w:eastAsia="楷体" w:cs="楷体"/>
          <w:sz w:val="28"/>
          <w:szCs w:val="28"/>
          <w:lang w:val="en-US" w:eastAsia="zh-CN"/>
        </w:rPr>
        <w:t>2021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25</w:t>
      </w:r>
      <w:r>
        <w:rPr>
          <w:rFonts w:hint="eastAsia" w:ascii="楷体" w:hAnsi="楷体" w:eastAsia="楷体" w:cs="楷体"/>
          <w:sz w:val="28"/>
          <w:szCs w:val="28"/>
        </w:rPr>
        <w:t>日</w:t>
      </w:r>
      <w:r>
        <w:rPr>
          <w:rFonts w:hint="eastAsia" w:ascii="楷体" w:hAnsi="楷体" w:eastAsia="楷体" w:cs="楷体"/>
          <w:sz w:val="32"/>
          <w:szCs w:val="32"/>
        </w:rPr>
        <w:t xml:space="preserve"> </w:t>
      </w:r>
    </w:p>
    <w:tbl>
      <w:tblPr>
        <w:tblStyle w:val="3"/>
        <w:tblW w:w="91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785"/>
        <w:gridCol w:w="1710"/>
        <w:gridCol w:w="740"/>
        <w:gridCol w:w="1180"/>
        <w:gridCol w:w="785"/>
        <w:gridCol w:w="65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exact"/>
        </w:trPr>
        <w:tc>
          <w:tcPr>
            <w:tcW w:w="751" w:type="dxa"/>
            <w:vMerge w:val="restart"/>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 xml:space="preserve"> </w:t>
            </w:r>
          </w:p>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 xml:space="preserve"> </w:t>
            </w:r>
          </w:p>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基本情况</w:t>
            </w: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6645" w:type="dxa"/>
            <w:gridSpan w:val="6"/>
          </w:tcPr>
          <w:p>
            <w:pPr>
              <w:spacing w:line="540" w:lineRule="exact"/>
              <w:jc w:val="left"/>
              <w:rPr>
                <w:rFonts w:hint="eastAsia" w:ascii="楷体" w:hAnsi="楷体" w:eastAsia="楷体" w:cs="楷体"/>
                <w:sz w:val="24"/>
                <w:szCs w:val="24"/>
              </w:rPr>
            </w:pPr>
            <w:r>
              <w:rPr>
                <w:rFonts w:hint="eastAsia" w:ascii="楷体" w:hAnsi="楷体" w:eastAsia="楷体" w:cs="楷体"/>
                <w:sz w:val="24"/>
                <w:szCs w:val="24"/>
              </w:rPr>
              <w:t>合同制职工经费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jc w:val="both"/>
              <w:rPr>
                <w:rFonts w:hint="eastAsia" w:ascii="楷体" w:hAnsi="楷体" w:eastAsia="楷体" w:cs="楷体"/>
                <w:sz w:val="24"/>
                <w:szCs w:val="24"/>
              </w:rPr>
            </w:pPr>
            <w:r>
              <w:rPr>
                <w:rFonts w:hint="eastAsia" w:ascii="楷体" w:hAnsi="楷体" w:eastAsia="楷体" w:cs="楷体"/>
                <w:sz w:val="24"/>
                <w:szCs w:val="24"/>
              </w:rPr>
              <w:t>项目主要内容</w:t>
            </w:r>
          </w:p>
        </w:tc>
        <w:tc>
          <w:tcPr>
            <w:tcW w:w="6645" w:type="dxa"/>
            <w:gridSpan w:val="6"/>
          </w:tcPr>
          <w:p>
            <w:pPr>
              <w:widowControl/>
              <w:bidi w:val="0"/>
              <w:rPr>
                <w:rFonts w:hint="eastAsia" w:ascii="仿宋_GB2312" w:hAnsi="宋体" w:eastAsia="楷体" w:cs="宋体"/>
                <w:color w:val="000000"/>
                <w:kern w:val="0"/>
                <w:sz w:val="24"/>
                <w:szCs w:val="24"/>
                <w:lang w:eastAsia="zh-CN"/>
              </w:rPr>
            </w:pPr>
            <w:r>
              <w:rPr>
                <w:rFonts w:hint="eastAsia" w:ascii="楷体" w:hAnsi="楷体" w:eastAsia="楷体" w:cs="楷体"/>
                <w:color w:val="000000"/>
                <w:kern w:val="0"/>
                <w:sz w:val="24"/>
                <w:szCs w:val="24"/>
              </w:rPr>
              <w:t>合同制职工经费（含合同制工资每年递增、养老保险、经济补偿金）</w:t>
            </w:r>
            <w:r>
              <w:rPr>
                <w:rFonts w:hint="eastAsia" w:ascii="楷体" w:hAnsi="楷体" w:eastAsia="楷体" w:cs="楷体"/>
                <w:color w:val="00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项目单位</w:t>
            </w:r>
          </w:p>
        </w:tc>
        <w:tc>
          <w:tcPr>
            <w:tcW w:w="2450" w:type="dxa"/>
            <w:gridSpan w:val="2"/>
          </w:tcPr>
          <w:p>
            <w:pPr>
              <w:spacing w:line="540" w:lineRule="exact"/>
              <w:jc w:val="left"/>
              <w:rPr>
                <w:rFonts w:hint="eastAsia" w:ascii="楷体" w:hAnsi="楷体" w:eastAsia="楷体" w:cs="楷体"/>
                <w:sz w:val="24"/>
                <w:szCs w:val="24"/>
              </w:rPr>
            </w:pPr>
            <w:r>
              <w:rPr>
                <w:rFonts w:hint="eastAsia" w:ascii="楷体" w:hAnsi="楷体" w:eastAsia="楷体" w:cs="楷体"/>
                <w:sz w:val="24"/>
                <w:szCs w:val="24"/>
                <w:lang w:eastAsia="zh-CN"/>
              </w:rPr>
              <w:t>邵阳市矿山救护支队</w:t>
            </w:r>
            <w:r>
              <w:rPr>
                <w:rFonts w:hint="eastAsia" w:ascii="楷体" w:hAnsi="楷体" w:eastAsia="楷体" w:cs="楷体"/>
                <w:sz w:val="24"/>
                <w:szCs w:val="24"/>
              </w:rPr>
              <w:t>　　　　　　　　</w:t>
            </w:r>
          </w:p>
        </w:tc>
        <w:tc>
          <w:tcPr>
            <w:tcW w:w="1965"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 主管部门</w:t>
            </w:r>
          </w:p>
        </w:tc>
        <w:tc>
          <w:tcPr>
            <w:tcW w:w="2230" w:type="dxa"/>
            <w:gridSpan w:val="2"/>
          </w:tcPr>
          <w:p>
            <w:pPr>
              <w:spacing w:line="54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邵阳市应急管理局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540" w:lineRule="exact"/>
              <w:jc w:val="center"/>
              <w:rPr>
                <w:rFonts w:hint="eastAsia" w:ascii="楷体" w:hAnsi="楷体" w:eastAsia="楷体" w:cs="楷体"/>
                <w:sz w:val="24"/>
                <w:szCs w:val="24"/>
              </w:rPr>
            </w:pPr>
            <w:r>
              <w:rPr>
                <w:rFonts w:hint="eastAsia" w:ascii="楷体" w:hAnsi="楷体" w:eastAsia="楷体" w:cs="楷体"/>
                <w:sz w:val="24"/>
                <w:szCs w:val="24"/>
              </w:rPr>
              <w:t>单位负责人</w:t>
            </w:r>
          </w:p>
        </w:tc>
        <w:tc>
          <w:tcPr>
            <w:tcW w:w="2450" w:type="dxa"/>
            <w:gridSpan w:val="2"/>
          </w:tcPr>
          <w:p>
            <w:pPr>
              <w:spacing w:line="54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王建华</w:t>
            </w:r>
          </w:p>
        </w:tc>
        <w:tc>
          <w:tcPr>
            <w:tcW w:w="1965"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项目负责人</w:t>
            </w:r>
          </w:p>
        </w:tc>
        <w:tc>
          <w:tcPr>
            <w:tcW w:w="2230" w:type="dxa"/>
            <w:gridSpan w:val="2"/>
          </w:tcPr>
          <w:p>
            <w:pPr>
              <w:spacing w:line="54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唐初飞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项目属性</w:t>
            </w:r>
          </w:p>
        </w:tc>
        <w:tc>
          <w:tcPr>
            <w:tcW w:w="6645" w:type="dxa"/>
            <w:gridSpan w:val="6"/>
          </w:tcPr>
          <w:p>
            <w:pPr>
              <w:spacing w:line="540" w:lineRule="exact"/>
              <w:jc w:val="left"/>
              <w:rPr>
                <w:rFonts w:hint="eastAsia" w:ascii="楷体" w:hAnsi="楷体" w:eastAsia="楷体" w:cs="楷体"/>
                <w:sz w:val="24"/>
                <w:szCs w:val="24"/>
              </w:rPr>
            </w:pPr>
            <w:r>
              <w:rPr>
                <w:rFonts w:hint="eastAsia" w:ascii="楷体" w:hAnsi="楷体" w:eastAsia="楷体" w:cs="楷体"/>
                <w:sz w:val="24"/>
                <w:szCs w:val="24"/>
              </w:rPr>
              <w:t>　</w:t>
            </w:r>
            <w:r>
              <w:rPr>
                <w:rFonts w:hint="eastAsia" w:ascii="楷体" w:hAnsi="楷体" w:eastAsia="楷体" w:cs="楷体"/>
                <w:sz w:val="24"/>
                <w:szCs w:val="24"/>
                <w:lang w:eastAsia="zh-CN"/>
              </w:rPr>
              <w:t>□</w:t>
            </w:r>
            <w:r>
              <w:rPr>
                <w:rFonts w:hint="eastAsia" w:ascii="楷体" w:hAnsi="楷体" w:eastAsia="楷体" w:cs="楷体"/>
                <w:sz w:val="24"/>
                <w:szCs w:val="24"/>
              </w:rPr>
              <w:t>经常性　　□一次性　　□新增　　</w:t>
            </w:r>
            <w:r>
              <w:rPr>
                <w:rFonts w:hint="eastAsia" w:ascii="楷体" w:hAnsi="楷体" w:eastAsia="楷体" w:cs="楷体"/>
                <w:sz w:val="24"/>
                <w:szCs w:val="24"/>
                <w:lang w:eastAsia="zh-CN"/>
              </w:rPr>
              <w:t>☑</w:t>
            </w:r>
            <w:r>
              <w:rPr>
                <w:rFonts w:hint="eastAsia" w:ascii="楷体" w:hAnsi="楷体" w:eastAsia="楷体" w:cs="楷体"/>
                <w:sz w:val="24"/>
                <w:szCs w:val="24"/>
              </w:rPr>
              <w:t>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资金总额    及构成</w:t>
            </w:r>
          </w:p>
        </w:tc>
        <w:tc>
          <w:tcPr>
            <w:tcW w:w="6645" w:type="dxa"/>
            <w:gridSpan w:val="6"/>
          </w:tcPr>
          <w:p>
            <w:pPr>
              <w:spacing w:line="0" w:lineRule="atLeast"/>
              <w:jc w:val="left"/>
              <w:rPr>
                <w:rFonts w:hint="eastAsia" w:ascii="楷体" w:hAnsi="楷体" w:eastAsia="楷体" w:cs="楷体"/>
                <w:sz w:val="24"/>
                <w:szCs w:val="24"/>
                <w:lang w:eastAsia="zh-CN"/>
              </w:rPr>
            </w:pPr>
            <w:r>
              <w:rPr>
                <w:rFonts w:hint="eastAsia" w:ascii="楷体" w:hAnsi="楷体" w:eastAsia="楷体" w:cs="楷体"/>
                <w:sz w:val="24"/>
                <w:szCs w:val="24"/>
              </w:rPr>
              <w:t>总额：</w:t>
            </w:r>
            <w:r>
              <w:rPr>
                <w:rFonts w:hint="eastAsia" w:ascii="楷体" w:hAnsi="楷体" w:eastAsia="楷体" w:cs="楷体"/>
                <w:sz w:val="24"/>
                <w:szCs w:val="24"/>
                <w:lang w:val="en-US" w:eastAsia="zh-CN"/>
              </w:rPr>
              <w:t>145</w:t>
            </w:r>
            <w:r>
              <w:rPr>
                <w:rFonts w:hint="eastAsia" w:ascii="楷体" w:hAnsi="楷体" w:eastAsia="楷体" w:cs="楷体"/>
                <w:sz w:val="24"/>
                <w:szCs w:val="24"/>
              </w:rPr>
              <w:t>万元，其中：省级财政</w:t>
            </w:r>
            <w:r>
              <w:rPr>
                <w:rFonts w:hint="eastAsia" w:ascii="楷体" w:hAnsi="楷体" w:eastAsia="楷体" w:cs="楷体"/>
                <w:sz w:val="24"/>
                <w:szCs w:val="24"/>
                <w:lang w:val="en-US" w:eastAsia="zh-CN"/>
              </w:rPr>
              <w:t>0</w:t>
            </w:r>
            <w:r>
              <w:rPr>
                <w:rFonts w:hint="eastAsia" w:ascii="楷体" w:hAnsi="楷体" w:eastAsia="楷体" w:cs="楷体"/>
                <w:sz w:val="24"/>
                <w:szCs w:val="24"/>
              </w:rPr>
              <w:t>万元；市级财政</w:t>
            </w:r>
            <w:r>
              <w:rPr>
                <w:rFonts w:hint="eastAsia" w:ascii="楷体" w:hAnsi="楷体" w:eastAsia="楷体" w:cs="楷体"/>
                <w:sz w:val="24"/>
                <w:szCs w:val="24"/>
                <w:lang w:val="en-US" w:eastAsia="zh-CN"/>
              </w:rPr>
              <w:t>145</w:t>
            </w:r>
            <w:r>
              <w:rPr>
                <w:rFonts w:hint="eastAsia" w:ascii="楷体" w:hAnsi="楷体" w:eastAsia="楷体" w:cs="楷体"/>
                <w:sz w:val="24"/>
                <w:szCs w:val="24"/>
              </w:rPr>
              <w:t>万元；其他</w:t>
            </w:r>
            <w:r>
              <w:rPr>
                <w:rFonts w:hint="eastAsia" w:ascii="楷体" w:hAnsi="楷体" w:eastAsia="楷体" w:cs="楷体"/>
                <w:sz w:val="24"/>
                <w:szCs w:val="24"/>
                <w:lang w:val="en-US" w:eastAsia="zh-CN"/>
              </w:rPr>
              <w:t>0</w:t>
            </w:r>
            <w:r>
              <w:rPr>
                <w:rFonts w:hint="eastAsia" w:ascii="楷体" w:hAnsi="楷体" w:eastAsia="楷体" w:cs="楷体"/>
                <w:sz w:val="24"/>
                <w:szCs w:val="24"/>
              </w:rPr>
              <w:t>万元</w:t>
            </w:r>
            <w:r>
              <w:rPr>
                <w:rFonts w:hint="eastAsia" w:ascii="楷体" w:hAnsi="楷体" w:eastAsia="楷体" w:cs="楷体"/>
                <w:sz w:val="24"/>
                <w:szCs w:val="24"/>
                <w:lang w:eastAsia="zh-CN"/>
              </w:rPr>
              <w:t>。</w:t>
            </w:r>
          </w:p>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项目起止时间</w:t>
            </w:r>
          </w:p>
        </w:tc>
        <w:tc>
          <w:tcPr>
            <w:tcW w:w="6645" w:type="dxa"/>
            <w:gridSpan w:val="6"/>
          </w:tcPr>
          <w:p>
            <w:pPr>
              <w:spacing w:line="560" w:lineRule="exact"/>
              <w:ind w:firstLine="240" w:firstLineChars="100"/>
              <w:jc w:val="left"/>
              <w:rPr>
                <w:rFonts w:hint="eastAsia" w:ascii="楷体" w:hAnsi="楷体" w:eastAsia="楷体" w:cs="楷体"/>
                <w:sz w:val="24"/>
                <w:szCs w:val="24"/>
              </w:rPr>
            </w:pPr>
            <w:r>
              <w:rPr>
                <w:rFonts w:hint="eastAsia" w:ascii="楷体" w:hAnsi="楷体" w:eastAsia="楷体" w:cs="楷体"/>
                <w:sz w:val="24"/>
                <w:szCs w:val="24"/>
                <w:lang w:val="en-US" w:eastAsia="zh-CN"/>
              </w:rPr>
              <w:t>2020</w:t>
            </w:r>
            <w:r>
              <w:rPr>
                <w:rFonts w:hint="eastAsia" w:ascii="楷体" w:hAnsi="楷体" w:eastAsia="楷体" w:cs="楷体"/>
                <w:sz w:val="24"/>
                <w:szCs w:val="24"/>
              </w:rPr>
              <w:t>年</w:t>
            </w:r>
            <w:r>
              <w:rPr>
                <w:rFonts w:hint="eastAsia" w:ascii="楷体" w:hAnsi="楷体" w:eastAsia="楷体" w:cs="楷体"/>
                <w:sz w:val="24"/>
                <w:szCs w:val="24"/>
                <w:lang w:val="en-US" w:eastAsia="zh-CN"/>
              </w:rPr>
              <w:t>1</w:t>
            </w:r>
            <w:r>
              <w:rPr>
                <w:rFonts w:hint="eastAsia" w:ascii="楷体" w:hAnsi="楷体" w:eastAsia="楷体" w:cs="楷体"/>
                <w:sz w:val="24"/>
                <w:szCs w:val="24"/>
              </w:rPr>
              <w:t>月起至</w:t>
            </w:r>
            <w:r>
              <w:rPr>
                <w:rFonts w:hint="eastAsia" w:ascii="楷体" w:hAnsi="楷体" w:eastAsia="楷体" w:cs="楷体"/>
                <w:sz w:val="24"/>
                <w:szCs w:val="24"/>
                <w:lang w:val="en-US" w:eastAsia="zh-CN"/>
              </w:rPr>
              <w:t>2020</w:t>
            </w:r>
            <w:r>
              <w:rPr>
                <w:rFonts w:hint="eastAsia" w:ascii="楷体" w:hAnsi="楷体" w:eastAsia="楷体" w:cs="楷体"/>
                <w:sz w:val="24"/>
                <w:szCs w:val="24"/>
              </w:rPr>
              <w:t>年</w:t>
            </w:r>
            <w:r>
              <w:rPr>
                <w:rFonts w:hint="eastAsia" w:ascii="楷体" w:hAnsi="楷体" w:eastAsia="楷体" w:cs="楷体"/>
                <w:sz w:val="24"/>
                <w:szCs w:val="24"/>
                <w:lang w:val="en-US" w:eastAsia="zh-CN"/>
              </w:rPr>
              <w:t>12</w:t>
            </w:r>
            <w:r>
              <w:rPr>
                <w:rFonts w:hint="eastAsia" w:ascii="楷体" w:hAnsi="楷体" w:eastAsia="楷体" w:cs="楷体"/>
                <w:sz w:val="24"/>
                <w:szCs w:val="24"/>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751" w:type="dxa"/>
            <w:vMerge w:val="restart"/>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实施情况</w:t>
            </w: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项目立项依据</w:t>
            </w:r>
          </w:p>
        </w:tc>
        <w:tc>
          <w:tcPr>
            <w:tcW w:w="6645" w:type="dxa"/>
            <w:gridSpan w:val="6"/>
          </w:tcPr>
          <w:p>
            <w:pPr>
              <w:jc w:val="center"/>
              <w:rPr>
                <w:rFonts w:hint="eastAsia" w:ascii="楷体" w:hAnsi="楷体" w:eastAsia="楷体" w:cs="楷体"/>
                <w:sz w:val="24"/>
                <w:szCs w:val="24"/>
              </w:rPr>
            </w:pPr>
            <w:r>
              <w:rPr>
                <w:rFonts w:hint="eastAsia" w:ascii="楷体" w:hAnsi="楷体" w:eastAsia="楷体" w:cs="楷体"/>
                <w:sz w:val="24"/>
                <w:szCs w:val="24"/>
                <w:lang w:eastAsia="zh-CN"/>
              </w:rPr>
              <w:t>邵阳市人民政府﹝</w:t>
            </w:r>
            <w:r>
              <w:rPr>
                <w:rFonts w:hint="eastAsia" w:ascii="楷体" w:hAnsi="楷体" w:eastAsia="楷体" w:cs="楷体"/>
                <w:sz w:val="24"/>
                <w:szCs w:val="24"/>
                <w:lang w:val="en-US" w:eastAsia="zh-CN"/>
              </w:rPr>
              <w:t>2015</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16号《关于协调解决邵阳市矿山救护支队合同制聘用用工有关问题的会议纪要》2015年2月27日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可行性研究报告结论</w:t>
            </w:r>
          </w:p>
        </w:tc>
        <w:tc>
          <w:tcPr>
            <w:tcW w:w="6645" w:type="dxa"/>
            <w:gridSpan w:val="6"/>
          </w:tcPr>
          <w:p>
            <w:pPr>
              <w:spacing w:line="56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专家评审论证 结论</w:t>
            </w:r>
          </w:p>
        </w:tc>
        <w:tc>
          <w:tcPr>
            <w:tcW w:w="6645" w:type="dxa"/>
            <w:gridSpan w:val="6"/>
          </w:tcPr>
          <w:p>
            <w:pPr>
              <w:spacing w:line="56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是否实施政府采购及金额</w:t>
            </w: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p>
            <w:pPr>
              <w:spacing w:line="560" w:lineRule="exact"/>
              <w:jc w:val="center"/>
              <w:rPr>
                <w:rFonts w:hint="eastAsia" w:ascii="楷体" w:hAnsi="楷体" w:eastAsia="楷体" w:cs="楷体"/>
                <w:sz w:val="24"/>
                <w:szCs w:val="24"/>
              </w:rPr>
            </w:pPr>
          </w:p>
        </w:tc>
        <w:tc>
          <w:tcPr>
            <w:tcW w:w="6645" w:type="dxa"/>
            <w:gridSpan w:val="6"/>
          </w:tcPr>
          <w:p>
            <w:pPr>
              <w:spacing w:line="360" w:lineRule="exac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 xml:space="preserve">否   </w:t>
            </w:r>
            <w:r>
              <w:rPr>
                <w:rFonts w:hint="eastAsia" w:ascii="楷体" w:hAnsi="楷体" w:eastAsia="楷体" w:cs="楷体"/>
                <w:sz w:val="24"/>
                <w:szCs w:val="24"/>
              </w:rPr>
              <w:br w:type="textWrapping"/>
            </w:r>
            <w:r>
              <w:rPr>
                <w:rFonts w:hint="eastAsia" w:ascii="楷体" w:hAnsi="楷体" w:eastAsia="楷体" w:cs="楷体"/>
                <w:sz w:val="24"/>
                <w:szCs w:val="24"/>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是否实行    招投标</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是否实行国库     集中支付</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400" w:lineRule="exact"/>
              <w:jc w:val="center"/>
              <w:rPr>
                <w:rFonts w:hint="eastAsia" w:ascii="楷体" w:hAnsi="楷体" w:eastAsia="楷体" w:cs="楷体"/>
                <w:sz w:val="24"/>
                <w:szCs w:val="24"/>
              </w:rPr>
            </w:pPr>
            <w:r>
              <w:rPr>
                <w:rFonts w:hint="eastAsia" w:ascii="楷体" w:hAnsi="楷体" w:eastAsia="楷体" w:cs="楷体"/>
                <w:sz w:val="24"/>
                <w:szCs w:val="24"/>
              </w:rPr>
              <w:t>是否实行工程代理和投资评审制</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是否实行合同管理制</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否</w:t>
            </w:r>
          </w:p>
          <w:p>
            <w:pPr>
              <w:spacing w:line="560" w:lineRule="exact"/>
              <w:jc w:val="left"/>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是否实行财政双控账户管理</w:t>
            </w:r>
          </w:p>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管理</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是否实行财政专户管理</w:t>
            </w:r>
          </w:p>
        </w:tc>
        <w:tc>
          <w:tcPr>
            <w:tcW w:w="6645" w:type="dxa"/>
            <w:gridSpan w:val="6"/>
          </w:tcPr>
          <w:p>
            <w:pPr>
              <w:spacing w:line="560" w:lineRule="exact"/>
              <w:jc w:val="left"/>
              <w:rPr>
                <w:rFonts w:hint="eastAsia" w:ascii="楷体" w:hAnsi="楷体" w:eastAsia="楷体" w:cs="楷体"/>
                <w:sz w:val="24"/>
                <w:szCs w:val="24"/>
              </w:rPr>
            </w:pPr>
            <w:r>
              <w:rPr>
                <w:rFonts w:hint="eastAsia" w:ascii="楷体" w:hAnsi="楷体" w:eastAsia="楷体" w:cs="楷体"/>
                <w:sz w:val="24"/>
                <w:szCs w:val="24"/>
                <w:lang w:eastAsia="zh-CN"/>
              </w:rPr>
              <w:t>☑</w:t>
            </w:r>
            <w:r>
              <w:rPr>
                <w:rFonts w:hint="eastAsia" w:ascii="楷体" w:hAnsi="楷体" w:eastAsia="楷体" w:cs="楷体"/>
                <w:sz w:val="24"/>
                <w:szCs w:val="24"/>
              </w:rPr>
              <w:t xml:space="preserve">是　　                 </w:t>
            </w:r>
            <w:r>
              <w:rPr>
                <w:rFonts w:hint="eastAsia" w:ascii="楷体" w:hAnsi="楷体" w:eastAsia="楷体" w:cs="楷体"/>
                <w:sz w:val="24"/>
                <w:szCs w:val="24"/>
                <w:lang w:eastAsia="zh-CN"/>
              </w:rPr>
              <w:t>□</w:t>
            </w:r>
            <w:r>
              <w:rPr>
                <w:rFonts w:hint="eastAsia" w:ascii="楷体" w:hAnsi="楷体" w:eastAsia="楷体" w:cs="楷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exact"/>
        </w:trPr>
        <w:tc>
          <w:tcPr>
            <w:tcW w:w="751" w:type="dxa"/>
            <w:vMerge w:val="restart"/>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管理情况</w:t>
            </w: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管理制度    和办法名称</w:t>
            </w:r>
          </w:p>
        </w:tc>
        <w:tc>
          <w:tcPr>
            <w:tcW w:w="6645" w:type="dxa"/>
            <w:gridSpan w:val="6"/>
          </w:tcPr>
          <w:p>
            <w:pPr>
              <w:spacing w:line="360" w:lineRule="exact"/>
              <w:jc w:val="left"/>
              <w:rPr>
                <w:rFonts w:hint="eastAsia" w:ascii="楷体" w:hAnsi="楷体" w:eastAsia="楷体" w:cs="楷体"/>
                <w:sz w:val="24"/>
                <w:szCs w:val="24"/>
              </w:rPr>
            </w:pPr>
            <w:r>
              <w:rPr>
                <w:rFonts w:hint="eastAsia" w:ascii="楷体" w:hAnsi="楷体" w:eastAsia="楷体" w:cs="楷体"/>
                <w:sz w:val="24"/>
                <w:szCs w:val="24"/>
                <w:lang w:eastAsia="zh-CN"/>
              </w:rPr>
              <w:t>专项资金管理制度，财务管理制度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具体工作措施</w:t>
            </w:r>
          </w:p>
        </w:tc>
        <w:tc>
          <w:tcPr>
            <w:tcW w:w="6645" w:type="dxa"/>
            <w:gridSpan w:val="6"/>
          </w:tcPr>
          <w:p>
            <w:pPr>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严格按项目内容使用，按制度执行。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360" w:lineRule="exact"/>
              <w:jc w:val="center"/>
              <w:rPr>
                <w:rFonts w:hint="eastAsia" w:ascii="楷体" w:hAnsi="楷体" w:eastAsia="楷体" w:cs="楷体"/>
                <w:sz w:val="24"/>
                <w:szCs w:val="24"/>
              </w:rPr>
            </w:pPr>
            <w:r>
              <w:rPr>
                <w:rFonts w:hint="eastAsia" w:ascii="楷体" w:hAnsi="楷体" w:eastAsia="楷体" w:cs="楷体"/>
                <w:sz w:val="24"/>
                <w:szCs w:val="24"/>
              </w:rPr>
              <w:t>项目调整内容及报批程序和手续</w:t>
            </w:r>
          </w:p>
        </w:tc>
        <w:tc>
          <w:tcPr>
            <w:tcW w:w="6645" w:type="dxa"/>
            <w:gridSpan w:val="6"/>
            <w:vAlign w:val="center"/>
          </w:tcPr>
          <w:p>
            <w:pPr>
              <w:spacing w:line="320" w:lineRule="exact"/>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项目完工验收情况</w:t>
            </w:r>
          </w:p>
        </w:tc>
        <w:tc>
          <w:tcPr>
            <w:tcW w:w="6645" w:type="dxa"/>
            <w:gridSpan w:val="6"/>
            <w:vAlign w:val="center"/>
          </w:tcPr>
          <w:p>
            <w:pPr>
              <w:rPr>
                <w:rFonts w:hint="eastAsia" w:ascii="楷体" w:hAnsi="楷体" w:eastAsia="楷体" w:cs="楷体"/>
                <w:sz w:val="24"/>
                <w:szCs w:val="24"/>
                <w:lang w:eastAsia="zh-CN"/>
              </w:rPr>
            </w:pPr>
            <w:r>
              <w:rPr>
                <w:rFonts w:hint="eastAsia" w:ascii="楷体" w:hAnsi="楷体" w:eastAsia="楷体" w:cs="楷体"/>
                <w:sz w:val="24"/>
                <w:szCs w:val="24"/>
                <w:lang w:eastAsia="zh-CN"/>
              </w:rPr>
              <w:t>此项目按申报要求完成资金使用。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exact"/>
        </w:trPr>
        <w:tc>
          <w:tcPr>
            <w:tcW w:w="751" w:type="dxa"/>
            <w:vMerge w:val="restart"/>
          </w:tcPr>
          <w:p>
            <w:pPr>
              <w:spacing w:line="0" w:lineRule="atLeast"/>
              <w:jc w:val="center"/>
              <w:rPr>
                <w:rFonts w:hint="eastAsia" w:ascii="楷体" w:hAnsi="楷体" w:eastAsia="楷体" w:cs="楷体"/>
                <w:sz w:val="24"/>
                <w:szCs w:val="24"/>
              </w:rPr>
            </w:pPr>
            <w:r>
              <w:rPr>
                <w:rFonts w:hint="eastAsia" w:ascii="楷体" w:hAnsi="楷体" w:eastAsia="楷体" w:cs="楷体"/>
                <w:sz w:val="24"/>
                <w:szCs w:val="24"/>
              </w:rPr>
              <w:t>资金管理情况</w:t>
            </w:r>
          </w:p>
        </w:tc>
        <w:tc>
          <w:tcPr>
            <w:tcW w:w="1785" w:type="dxa"/>
            <w:vAlign w:val="center"/>
          </w:tcPr>
          <w:p>
            <w:pPr>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资金使用管理</w:t>
            </w:r>
          </w:p>
        </w:tc>
        <w:tc>
          <w:tcPr>
            <w:tcW w:w="6645" w:type="dxa"/>
            <w:gridSpan w:val="6"/>
            <w:vAlign w:val="center"/>
          </w:tcPr>
          <w:p>
            <w:pPr>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此项目资金无虚列支出、无超标准开支等情况。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51" w:type="dxa"/>
            <w:vMerge w:val="continue"/>
            <w:vAlign w:val="center"/>
          </w:tcPr>
          <w:p>
            <w:pPr>
              <w:spacing w:line="560" w:lineRule="exact"/>
              <w:jc w:val="center"/>
              <w:rPr>
                <w:rFonts w:hint="eastAsia" w:ascii="楷体" w:hAnsi="楷体" w:eastAsia="楷体" w:cs="楷体"/>
                <w:sz w:val="24"/>
                <w:szCs w:val="24"/>
              </w:rPr>
            </w:pPr>
          </w:p>
        </w:tc>
        <w:tc>
          <w:tcPr>
            <w:tcW w:w="1785" w:type="dxa"/>
            <w:vAlign w:val="center"/>
          </w:tcPr>
          <w:p>
            <w:pPr>
              <w:spacing w:line="560" w:lineRule="exact"/>
              <w:jc w:val="both"/>
              <w:rPr>
                <w:rFonts w:hint="eastAsia" w:ascii="楷体" w:hAnsi="楷体" w:eastAsia="楷体" w:cs="楷体"/>
                <w:sz w:val="24"/>
                <w:szCs w:val="24"/>
              </w:rPr>
            </w:pPr>
            <w:r>
              <w:rPr>
                <w:rFonts w:hint="eastAsia" w:ascii="楷体" w:hAnsi="楷体" w:eastAsia="楷体" w:cs="楷体"/>
                <w:sz w:val="24"/>
                <w:szCs w:val="24"/>
                <w:lang w:eastAsia="zh-CN"/>
              </w:rPr>
              <w:t>财务管理制度</w:t>
            </w:r>
          </w:p>
        </w:tc>
        <w:tc>
          <w:tcPr>
            <w:tcW w:w="6645" w:type="dxa"/>
            <w:gridSpan w:val="6"/>
            <w:vAlign w:val="center"/>
          </w:tcPr>
          <w:p>
            <w:pPr>
              <w:spacing w:line="560" w:lineRule="exact"/>
              <w:rPr>
                <w:rFonts w:hint="eastAsia" w:ascii="楷体" w:hAnsi="楷体" w:eastAsia="楷体" w:cs="楷体"/>
                <w:sz w:val="24"/>
                <w:szCs w:val="24"/>
              </w:rPr>
            </w:pPr>
            <w:r>
              <w:rPr>
                <w:rFonts w:hint="eastAsia" w:ascii="楷体" w:hAnsi="楷体" w:eastAsia="楷体" w:cs="楷体"/>
                <w:sz w:val="24"/>
                <w:szCs w:val="24"/>
                <w:lang w:eastAsia="zh-CN"/>
              </w:rPr>
              <w:t>邵阳市矿山救护支队财务管理制度、专项资金管理制度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751" w:type="dxa"/>
            <w:vMerge w:val="restart"/>
            <w:textDirection w:val="tbRlV"/>
            <w:vAlign w:val="center"/>
          </w:tcPr>
          <w:p>
            <w:pPr>
              <w:spacing w:line="320" w:lineRule="exact"/>
              <w:ind w:left="113" w:right="113"/>
              <w:jc w:val="both"/>
              <w:rPr>
                <w:rFonts w:hint="eastAsia" w:ascii="楷体" w:hAnsi="楷体" w:eastAsia="楷体" w:cs="楷体"/>
                <w:sz w:val="24"/>
                <w:szCs w:val="24"/>
                <w:lang w:eastAsia="zh-CN"/>
              </w:rPr>
            </w:pPr>
            <w:r>
              <w:rPr>
                <w:rFonts w:hint="eastAsia" w:ascii="楷体" w:hAnsi="楷体" w:eastAsia="楷体" w:cs="楷体"/>
                <w:sz w:val="24"/>
                <w:szCs w:val="24"/>
              </w:rPr>
              <w:t>资金</w:t>
            </w:r>
            <w:r>
              <w:rPr>
                <w:rFonts w:hint="eastAsia" w:ascii="楷体" w:hAnsi="楷体" w:eastAsia="楷体" w:cs="楷体"/>
                <w:sz w:val="24"/>
                <w:szCs w:val="24"/>
                <w:lang w:eastAsia="zh-CN"/>
              </w:rPr>
              <w:t>到位使用情况</w:t>
            </w:r>
          </w:p>
        </w:tc>
        <w:tc>
          <w:tcPr>
            <w:tcW w:w="1785" w:type="dxa"/>
            <w:vAlign w:val="center"/>
          </w:tcPr>
          <w:p>
            <w:pPr>
              <w:spacing w:line="560" w:lineRule="exact"/>
              <w:jc w:val="center"/>
              <w:rPr>
                <w:rFonts w:hint="eastAsia" w:ascii="楷体" w:hAnsi="楷体" w:eastAsia="楷体" w:cs="楷体"/>
                <w:sz w:val="24"/>
                <w:szCs w:val="24"/>
              </w:rPr>
            </w:pPr>
            <w:r>
              <w:rPr>
                <w:rFonts w:hint="eastAsia" w:ascii="楷体" w:hAnsi="楷体" w:eastAsia="楷体" w:cs="楷体"/>
                <w:sz w:val="24"/>
                <w:szCs w:val="24"/>
              </w:rPr>
              <w:t>内容</w:t>
            </w:r>
          </w:p>
        </w:tc>
        <w:tc>
          <w:tcPr>
            <w:tcW w:w="17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应到位资金（万元）</w:t>
            </w:r>
          </w:p>
        </w:tc>
        <w:tc>
          <w:tcPr>
            <w:tcW w:w="1920"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实际到位资金（万元）</w:t>
            </w:r>
          </w:p>
        </w:tc>
        <w:tc>
          <w:tcPr>
            <w:tcW w:w="1440" w:type="dxa"/>
            <w:gridSpan w:val="2"/>
            <w:vAlign w:val="center"/>
          </w:tcPr>
          <w:p>
            <w:pPr>
              <w:jc w:val="center"/>
              <w:rPr>
                <w:rFonts w:hint="eastAsia" w:ascii="楷体" w:hAnsi="楷体" w:eastAsia="楷体" w:cs="楷体"/>
                <w:sz w:val="24"/>
                <w:szCs w:val="24"/>
              </w:rPr>
            </w:pPr>
            <w:r>
              <w:rPr>
                <w:rFonts w:hint="eastAsia" w:ascii="楷体" w:hAnsi="楷体" w:eastAsia="楷体" w:cs="楷体"/>
                <w:sz w:val="24"/>
                <w:szCs w:val="24"/>
              </w:rPr>
              <w:t>实际支出（万元）</w:t>
            </w:r>
          </w:p>
        </w:tc>
        <w:tc>
          <w:tcPr>
            <w:tcW w:w="157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exact"/>
        </w:trPr>
        <w:tc>
          <w:tcPr>
            <w:tcW w:w="751" w:type="dxa"/>
            <w:vMerge w:val="continue"/>
            <w:vAlign w:val="center"/>
          </w:tcPr>
          <w:p>
            <w:pPr>
              <w:spacing w:line="320" w:lineRule="exact"/>
              <w:ind w:left="113" w:right="113"/>
              <w:jc w:val="both"/>
              <w:rPr>
                <w:rFonts w:hint="eastAsia" w:ascii="楷体" w:hAnsi="楷体" w:eastAsia="楷体" w:cs="楷体"/>
                <w:sz w:val="24"/>
                <w:szCs w:val="24"/>
              </w:rPr>
            </w:pPr>
          </w:p>
        </w:tc>
        <w:tc>
          <w:tcPr>
            <w:tcW w:w="1785" w:type="dxa"/>
            <w:vAlign w:val="center"/>
          </w:tcPr>
          <w:p>
            <w:pPr>
              <w:ind w:firstLine="240" w:firstLineChars="100"/>
              <w:rPr>
                <w:rFonts w:hint="eastAsia" w:ascii="楷体" w:hAnsi="楷体" w:eastAsia="楷体" w:cs="楷体"/>
                <w:sz w:val="24"/>
                <w:szCs w:val="24"/>
              </w:rPr>
            </w:pPr>
            <w:r>
              <w:rPr>
                <w:rFonts w:hint="eastAsia" w:ascii="楷体" w:hAnsi="楷体" w:eastAsia="楷体" w:cs="楷体"/>
                <w:sz w:val="24"/>
                <w:szCs w:val="24"/>
              </w:rPr>
              <w:t>中央财政</w:t>
            </w:r>
          </w:p>
        </w:tc>
        <w:tc>
          <w:tcPr>
            <w:tcW w:w="17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 xml:space="preserve">       </w:t>
            </w:r>
          </w:p>
        </w:tc>
        <w:tc>
          <w:tcPr>
            <w:tcW w:w="1920" w:type="dxa"/>
            <w:gridSpan w:val="2"/>
            <w:vAlign w:val="center"/>
          </w:tcPr>
          <w:p>
            <w:pPr>
              <w:jc w:val="center"/>
              <w:rPr>
                <w:rFonts w:hint="eastAsia" w:ascii="楷体" w:hAnsi="楷体" w:eastAsia="楷体" w:cs="楷体"/>
                <w:sz w:val="24"/>
                <w:szCs w:val="24"/>
              </w:rPr>
            </w:pPr>
          </w:p>
        </w:tc>
        <w:tc>
          <w:tcPr>
            <w:tcW w:w="1440" w:type="dxa"/>
            <w:gridSpan w:val="2"/>
            <w:vAlign w:val="center"/>
          </w:tcPr>
          <w:p>
            <w:pPr>
              <w:jc w:val="center"/>
              <w:rPr>
                <w:rFonts w:hint="eastAsia" w:ascii="楷体" w:hAnsi="楷体" w:eastAsia="楷体" w:cs="楷体"/>
                <w:sz w:val="24"/>
                <w:szCs w:val="24"/>
              </w:rPr>
            </w:pPr>
          </w:p>
        </w:tc>
        <w:tc>
          <w:tcPr>
            <w:tcW w:w="1575"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1" w:type="dxa"/>
            <w:vMerge w:val="continue"/>
            <w:vAlign w:val="center"/>
          </w:tcPr>
          <w:p>
            <w:pPr>
              <w:spacing w:line="320" w:lineRule="exact"/>
              <w:ind w:left="113" w:right="113"/>
              <w:jc w:val="both"/>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省级财政</w:t>
            </w:r>
          </w:p>
        </w:tc>
        <w:tc>
          <w:tcPr>
            <w:tcW w:w="1710" w:type="dxa"/>
            <w:vAlign w:val="center"/>
          </w:tcPr>
          <w:p>
            <w:pPr>
              <w:jc w:val="center"/>
              <w:rPr>
                <w:rFonts w:hint="eastAsia" w:ascii="楷体" w:hAnsi="楷体" w:eastAsia="楷体" w:cs="楷体"/>
                <w:sz w:val="24"/>
                <w:szCs w:val="24"/>
              </w:rPr>
            </w:pPr>
          </w:p>
        </w:tc>
        <w:tc>
          <w:tcPr>
            <w:tcW w:w="1920" w:type="dxa"/>
            <w:gridSpan w:val="2"/>
            <w:vAlign w:val="center"/>
          </w:tcPr>
          <w:p>
            <w:pPr>
              <w:jc w:val="center"/>
              <w:rPr>
                <w:rFonts w:hint="eastAsia" w:ascii="楷体" w:hAnsi="楷体" w:eastAsia="楷体" w:cs="楷体"/>
                <w:sz w:val="24"/>
                <w:szCs w:val="24"/>
              </w:rPr>
            </w:pPr>
          </w:p>
        </w:tc>
        <w:tc>
          <w:tcPr>
            <w:tcW w:w="1440" w:type="dxa"/>
            <w:gridSpan w:val="2"/>
            <w:vAlign w:val="center"/>
          </w:tcPr>
          <w:p>
            <w:pPr>
              <w:jc w:val="center"/>
              <w:rPr>
                <w:rFonts w:hint="eastAsia" w:ascii="楷体" w:hAnsi="楷体" w:eastAsia="楷体" w:cs="楷体"/>
                <w:sz w:val="24"/>
                <w:szCs w:val="24"/>
              </w:rPr>
            </w:pPr>
          </w:p>
        </w:tc>
        <w:tc>
          <w:tcPr>
            <w:tcW w:w="1575"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trPr>
        <w:tc>
          <w:tcPr>
            <w:tcW w:w="751" w:type="dxa"/>
            <w:vMerge w:val="continue"/>
            <w:vAlign w:val="center"/>
          </w:tcPr>
          <w:p>
            <w:pPr>
              <w:spacing w:line="320" w:lineRule="exact"/>
              <w:ind w:left="113" w:right="113"/>
              <w:jc w:val="both"/>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市级财政</w:t>
            </w:r>
          </w:p>
        </w:tc>
        <w:tc>
          <w:tcPr>
            <w:tcW w:w="1710"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920"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440"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575" w:type="dxa"/>
            <w:vAlign w:val="center"/>
          </w:tcPr>
          <w:p>
            <w:pPr>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exact"/>
        </w:trPr>
        <w:tc>
          <w:tcPr>
            <w:tcW w:w="751" w:type="dxa"/>
            <w:vMerge w:val="continue"/>
            <w:vAlign w:val="center"/>
          </w:tcPr>
          <w:p>
            <w:pPr>
              <w:spacing w:line="320" w:lineRule="exact"/>
              <w:ind w:left="113" w:right="113"/>
              <w:jc w:val="both"/>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其它</w:t>
            </w:r>
          </w:p>
        </w:tc>
        <w:tc>
          <w:tcPr>
            <w:tcW w:w="1710" w:type="dxa"/>
            <w:vAlign w:val="center"/>
          </w:tcPr>
          <w:p>
            <w:pPr>
              <w:jc w:val="center"/>
              <w:rPr>
                <w:rFonts w:hint="eastAsia" w:ascii="楷体" w:hAnsi="楷体" w:eastAsia="楷体" w:cs="楷体"/>
                <w:sz w:val="24"/>
                <w:szCs w:val="24"/>
              </w:rPr>
            </w:pPr>
          </w:p>
        </w:tc>
        <w:tc>
          <w:tcPr>
            <w:tcW w:w="1920" w:type="dxa"/>
            <w:gridSpan w:val="2"/>
            <w:vAlign w:val="center"/>
          </w:tcPr>
          <w:p>
            <w:pPr>
              <w:jc w:val="center"/>
              <w:rPr>
                <w:rFonts w:hint="eastAsia" w:ascii="楷体" w:hAnsi="楷体" w:eastAsia="楷体" w:cs="楷体"/>
                <w:sz w:val="24"/>
                <w:szCs w:val="24"/>
              </w:rPr>
            </w:pPr>
          </w:p>
        </w:tc>
        <w:tc>
          <w:tcPr>
            <w:tcW w:w="1440" w:type="dxa"/>
            <w:gridSpan w:val="2"/>
            <w:vAlign w:val="center"/>
          </w:tcPr>
          <w:p>
            <w:pPr>
              <w:jc w:val="center"/>
              <w:rPr>
                <w:rFonts w:hint="eastAsia" w:ascii="楷体" w:hAnsi="楷体" w:eastAsia="楷体" w:cs="楷体"/>
                <w:sz w:val="24"/>
                <w:szCs w:val="24"/>
              </w:rPr>
            </w:pPr>
          </w:p>
        </w:tc>
        <w:tc>
          <w:tcPr>
            <w:tcW w:w="1575" w:type="dxa"/>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trPr>
        <w:tc>
          <w:tcPr>
            <w:tcW w:w="751" w:type="dxa"/>
            <w:vMerge w:val="continue"/>
            <w:vAlign w:val="center"/>
          </w:tcPr>
          <w:p>
            <w:pPr>
              <w:spacing w:line="320" w:lineRule="exact"/>
              <w:ind w:left="113" w:right="113"/>
              <w:jc w:val="both"/>
              <w:rPr>
                <w:rFonts w:hint="eastAsia" w:ascii="楷体" w:hAnsi="楷体" w:eastAsia="楷体" w:cs="楷体"/>
                <w:sz w:val="24"/>
                <w:szCs w:val="24"/>
              </w:rPr>
            </w:pPr>
          </w:p>
        </w:tc>
        <w:tc>
          <w:tcPr>
            <w:tcW w:w="1785"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合　　计</w:t>
            </w:r>
          </w:p>
        </w:tc>
        <w:tc>
          <w:tcPr>
            <w:tcW w:w="1710" w:type="dxa"/>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920"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440" w:type="dxa"/>
            <w:gridSpan w:val="2"/>
            <w:vAlign w:val="center"/>
          </w:tcPr>
          <w:p>
            <w:pPr>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145</w:t>
            </w:r>
          </w:p>
        </w:tc>
        <w:tc>
          <w:tcPr>
            <w:tcW w:w="1575" w:type="dxa"/>
            <w:vAlign w:val="center"/>
          </w:tcPr>
          <w:p>
            <w:pPr>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751" w:type="dxa"/>
            <w:tcBorders>
              <w:top w:val="single" w:color="auto" w:sz="4" w:space="0"/>
              <w:left w:val="single" w:color="auto" w:sz="4" w:space="0"/>
              <w:bottom w:val="single" w:color="auto" w:sz="4" w:space="0"/>
              <w:right w:val="single" w:color="auto" w:sz="4" w:space="0"/>
            </w:tcBorders>
            <w:vAlign w:val="center"/>
          </w:tcPr>
          <w:p>
            <w:pPr>
              <w:spacing w:line="320" w:lineRule="exact"/>
              <w:ind w:left="0" w:leftChars="0"/>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产出成果</w:t>
            </w:r>
          </w:p>
        </w:tc>
        <w:tc>
          <w:tcPr>
            <w:tcW w:w="8430"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4"/>
                <w:szCs w:val="24"/>
                <w:lang w:eastAsia="zh-CN"/>
              </w:rPr>
            </w:pPr>
            <w:r>
              <w:rPr>
                <w:rFonts w:hint="eastAsia" w:ascii="楷体" w:hAnsi="楷体" w:eastAsia="楷体" w:cs="楷体"/>
                <w:sz w:val="24"/>
                <w:szCs w:val="24"/>
                <w:lang w:eastAsia="zh-CN"/>
              </w:rPr>
              <w:t>保障合同工的切身利益。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1"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产出效益</w:t>
            </w:r>
          </w:p>
        </w:tc>
        <w:tc>
          <w:tcPr>
            <w:tcW w:w="8430" w:type="dxa"/>
            <w:gridSpan w:val="7"/>
            <w:tcBorders>
              <w:top w:val="single" w:color="auto" w:sz="4" w:space="0"/>
              <w:left w:val="single" w:color="auto" w:sz="4" w:space="0"/>
              <w:bottom w:val="single" w:color="auto" w:sz="4" w:space="0"/>
              <w:right w:val="single" w:color="auto" w:sz="4" w:space="0"/>
            </w:tcBorders>
          </w:tcPr>
          <w:p>
            <w:pPr>
              <w:rPr>
                <w:rFonts w:hint="default" w:ascii="楷体" w:hAnsi="楷体" w:eastAsia="楷体" w:cs="楷体"/>
                <w:sz w:val="24"/>
                <w:szCs w:val="24"/>
                <w:lang w:val="en-US" w:eastAsia="zh-CN"/>
              </w:rPr>
            </w:pPr>
            <w:r>
              <w:rPr>
                <w:rFonts w:hint="eastAsia" w:ascii="楷体" w:hAnsi="楷体" w:eastAsia="楷体" w:cs="楷体"/>
                <w:sz w:val="24"/>
                <w:szCs w:val="24"/>
                <w:lang w:eastAsia="zh-CN"/>
              </w:rPr>
              <w:t>保证合同工资及时发放到位。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751"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自评结论</w:t>
            </w:r>
          </w:p>
        </w:tc>
        <w:tc>
          <w:tcPr>
            <w:tcW w:w="8430"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4"/>
                <w:szCs w:val="24"/>
              </w:rPr>
            </w:pPr>
            <w:r>
              <w:rPr>
                <w:rFonts w:hint="eastAsia" w:ascii="楷体" w:hAnsi="楷体" w:eastAsia="楷体" w:cs="楷体"/>
                <w:sz w:val="24"/>
                <w:szCs w:val="24"/>
                <w:lang w:eastAsia="zh-CN"/>
              </w:rPr>
              <w:t>我单位根据年初预算要求使用该笔资金，按时发放工资，该项资金正常规范使用。　资金使用：有效。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trPr>
        <w:tc>
          <w:tcPr>
            <w:tcW w:w="751"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问题与建议</w:t>
            </w:r>
          </w:p>
        </w:tc>
        <w:tc>
          <w:tcPr>
            <w:tcW w:w="8430"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4"/>
                <w:szCs w:val="24"/>
                <w:lang w:eastAsia="zh-CN"/>
              </w:rPr>
            </w:pPr>
            <w:r>
              <w:rPr>
                <w:rFonts w:hint="eastAsia" w:ascii="楷体" w:hAnsi="楷体" w:eastAsia="楷体" w:cs="楷体"/>
                <w:sz w:val="24"/>
                <w:szCs w:val="24"/>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751" w:type="dxa"/>
            <w:tcBorders>
              <w:top w:val="single" w:color="auto" w:sz="4" w:space="0"/>
              <w:left w:val="single" w:color="auto" w:sz="4" w:space="0"/>
              <w:bottom w:val="single" w:color="auto" w:sz="4" w:space="0"/>
              <w:right w:val="single" w:color="auto" w:sz="4" w:space="0"/>
            </w:tcBorders>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主管部门审核意见</w:t>
            </w:r>
          </w:p>
        </w:tc>
        <w:tc>
          <w:tcPr>
            <w:tcW w:w="8430"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4"/>
                <w:szCs w:val="24"/>
              </w:rPr>
            </w:pPr>
          </w:p>
          <w:p>
            <w:pPr>
              <w:rPr>
                <w:rFonts w:hint="eastAsia" w:ascii="楷体" w:hAnsi="楷体" w:eastAsia="楷体" w:cs="楷体"/>
                <w:sz w:val="24"/>
                <w:szCs w:val="24"/>
              </w:rPr>
            </w:pPr>
          </w:p>
          <w:p>
            <w:pPr>
              <w:rPr>
                <w:rFonts w:hint="eastAsia" w:ascii="楷体" w:hAnsi="楷体" w:eastAsia="楷体" w:cs="楷体"/>
                <w:sz w:val="24"/>
                <w:szCs w:val="24"/>
              </w:rPr>
            </w:pPr>
          </w:p>
          <w:p>
            <w:pPr>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p>
          <w:p>
            <w:pPr>
              <w:ind w:firstLine="3840" w:firstLineChars="1600"/>
              <w:rPr>
                <w:rFonts w:hint="eastAsia" w:ascii="楷体" w:hAnsi="楷体" w:eastAsia="楷体" w:cs="楷体"/>
                <w:sz w:val="24"/>
                <w:szCs w:val="24"/>
              </w:rPr>
            </w:pPr>
            <w:r>
              <w:rPr>
                <w:rFonts w:hint="eastAsia" w:ascii="楷体" w:hAnsi="楷体" w:eastAsia="楷体" w:cs="楷体"/>
                <w:sz w:val="24"/>
                <w:szCs w:val="24"/>
              </w:rPr>
              <w:t>主管部门（盖章）：</w:t>
            </w:r>
          </w:p>
        </w:tc>
      </w:tr>
    </w:tbl>
    <w:p>
      <w:pPr>
        <w:spacing w:line="480" w:lineRule="exact"/>
        <w:rPr>
          <w:rFonts w:hint="eastAsia" w:ascii="楷体" w:hAnsi="楷体" w:eastAsia="楷体" w:cs="楷体"/>
          <w:sz w:val="24"/>
          <w:szCs w:val="24"/>
        </w:rPr>
      </w:pPr>
      <w:r>
        <w:rPr>
          <w:rFonts w:hint="eastAsia" w:ascii="楷体" w:hAnsi="楷体" w:eastAsia="楷体" w:cs="楷体"/>
          <w:sz w:val="24"/>
          <w:szCs w:val="24"/>
        </w:rPr>
        <w:t>单位负责人：　　　</w:t>
      </w:r>
    </w:p>
    <w:p>
      <w:pPr>
        <w:spacing w:line="480" w:lineRule="exact"/>
        <w:rPr>
          <w:rFonts w:hint="eastAsia" w:ascii="楷体" w:hAnsi="楷体" w:eastAsia="楷体" w:cs="楷体"/>
          <w:sz w:val="24"/>
          <w:szCs w:val="24"/>
        </w:rPr>
      </w:pPr>
      <w:r>
        <w:rPr>
          <w:rFonts w:hint="eastAsia" w:ascii="楷体" w:hAnsi="楷体" w:eastAsia="楷体" w:cs="楷体"/>
          <w:sz w:val="24"/>
          <w:szCs w:val="24"/>
          <w:lang w:eastAsia="zh-CN"/>
        </w:rPr>
        <w:t>项目</w:t>
      </w:r>
      <w:r>
        <w:rPr>
          <w:rFonts w:hint="eastAsia" w:ascii="楷体" w:hAnsi="楷体" w:eastAsia="楷体" w:cs="楷体"/>
          <w:sz w:val="24"/>
          <w:szCs w:val="24"/>
        </w:rPr>
        <w:t>负责人：　　　</w:t>
      </w:r>
    </w:p>
    <w:p>
      <w:pPr>
        <w:spacing w:line="480" w:lineRule="exact"/>
        <w:rPr>
          <w:rFonts w:hint="eastAsia" w:ascii="楷体" w:hAnsi="楷体" w:eastAsia="楷体" w:cs="楷体"/>
          <w:sz w:val="32"/>
          <w:szCs w:val="32"/>
          <w:lang w:eastAsia="zh-CN"/>
        </w:rPr>
      </w:pPr>
      <w:r>
        <w:rPr>
          <w:rFonts w:hint="eastAsia" w:ascii="楷体" w:hAnsi="楷体" w:eastAsia="楷体" w:cs="楷体"/>
          <w:sz w:val="24"/>
          <w:szCs w:val="24"/>
        </w:rPr>
        <w:t>评价负责人：</w:t>
      </w:r>
    </w:p>
    <w:p/>
    <w:p>
      <w:bookmarkStart w:id="0" w:name="_GoBack"/>
      <w:bookmarkEnd w:id="0"/>
    </w:p>
    <w:sectPr>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4ZTk3ZWFkZDUwNGMxZTk5NjIwODU4YTk5MTllZTEifQ=="/>
  </w:docVars>
  <w:rsids>
    <w:rsidRoot w:val="6AE04DBC"/>
    <w:rsid w:val="01DD2717"/>
    <w:rsid w:val="07BC1AB2"/>
    <w:rsid w:val="0C127E64"/>
    <w:rsid w:val="1B287F8E"/>
    <w:rsid w:val="1FC15ACB"/>
    <w:rsid w:val="1FFA3326"/>
    <w:rsid w:val="20FF5C75"/>
    <w:rsid w:val="2712599E"/>
    <w:rsid w:val="28A357CF"/>
    <w:rsid w:val="298979B8"/>
    <w:rsid w:val="2BED1123"/>
    <w:rsid w:val="32F845E8"/>
    <w:rsid w:val="35845A5E"/>
    <w:rsid w:val="38890F9C"/>
    <w:rsid w:val="388B46FE"/>
    <w:rsid w:val="39E25884"/>
    <w:rsid w:val="3E0155A7"/>
    <w:rsid w:val="3F3D5564"/>
    <w:rsid w:val="424C765C"/>
    <w:rsid w:val="426A60EA"/>
    <w:rsid w:val="45627AF8"/>
    <w:rsid w:val="46330EDB"/>
    <w:rsid w:val="49FA4D89"/>
    <w:rsid w:val="49FB5EC9"/>
    <w:rsid w:val="4A380905"/>
    <w:rsid w:val="4F02607D"/>
    <w:rsid w:val="4FA44A7E"/>
    <w:rsid w:val="5005197F"/>
    <w:rsid w:val="50B00990"/>
    <w:rsid w:val="526D6D62"/>
    <w:rsid w:val="539A7056"/>
    <w:rsid w:val="56621D2B"/>
    <w:rsid w:val="566A3135"/>
    <w:rsid w:val="57C35C92"/>
    <w:rsid w:val="598D2097"/>
    <w:rsid w:val="5B7D0F5A"/>
    <w:rsid w:val="5C086BCD"/>
    <w:rsid w:val="5F2546CE"/>
    <w:rsid w:val="5FC04C6D"/>
    <w:rsid w:val="622D2BD8"/>
    <w:rsid w:val="63D154EC"/>
    <w:rsid w:val="64F03C9F"/>
    <w:rsid w:val="675E3D3E"/>
    <w:rsid w:val="687D2F76"/>
    <w:rsid w:val="697D2391"/>
    <w:rsid w:val="6AE04DBC"/>
    <w:rsid w:val="6D9C2359"/>
    <w:rsid w:val="6E606134"/>
    <w:rsid w:val="71450A0A"/>
    <w:rsid w:val="76DF3FA4"/>
    <w:rsid w:val="7C7E5F75"/>
    <w:rsid w:val="7CB73ACD"/>
    <w:rsid w:val="7CB968EF"/>
    <w:rsid w:val="7F461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2021-06-02T01:10:00Z</dcterms:created>
  <dc:creator>Lu</dc:creator>
  <cp:lastModifiedBy>旧时光·不见旧人</cp:lastModifiedBy>
  <cp:lastPrinted>2021-06-29T00:34:00Z</cp:lastPrinted>
  <dcterms:modified xsi:type="dcterms:W3CDTF">2022-09-06T06:46:59Z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C17A5DC15DA24AC7B9178E7CA7D3AB83</vt:lpwstr>
  </property>
</Properties>
</file>