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</w:t>
      </w:r>
      <w:r>
        <w:rPr>
          <w:rFonts w:hint="eastAsia"/>
          <w:sz w:val="32"/>
          <w:szCs w:val="32"/>
        </w:rPr>
        <w:sym w:font="Wingdings 2" w:char="00A3"/>
      </w:r>
      <w:r>
        <w:rPr>
          <w:rFonts w:hint="eastAsia"/>
          <w:sz w:val="32"/>
          <w:szCs w:val="32"/>
        </w:rPr>
        <w:t xml:space="preserve">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ind w:left="2519" w:leftChars="0" w:hanging="2519" w:hangingChars="784"/>
        <w:jc w:val="left"/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邵阳市委网信办网络安全应急指挥中心建设项目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邵阳市委网信办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 xml:space="preserve"> 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7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市委网信办</w:t>
      </w:r>
      <w:r>
        <w:rPr>
          <w:rFonts w:hint="eastAsia" w:ascii="楷体" w:hAnsi="楷体" w:eastAsia="楷体" w:cs="楷体"/>
          <w:sz w:val="32"/>
          <w:szCs w:val="32"/>
        </w:rPr>
        <w:t>　　　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2021年6月7日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邵阳市委网信办网络安全应急指挥中心建设项目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应急指挥大厅建设、智能化系统建设、网络及信息安全系统建设、网信技术体系平台等建设与运维服务。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姚鹏飞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易德钧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个；分配项目单位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  <w:r>
              <w:rPr>
                <w:rFonts w:hint="eastAsia" w:ascii="楷体" w:hAnsi="楷体" w:eastAsia="楷体" w:cs="楷体"/>
                <w:sz w:val="24"/>
              </w:rPr>
              <w:t>万元；区县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8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根据中央、省委网信办关于市级网络安全应急指挥中心建设的相关文件要求、2019年市委网信委第一次会议、2019年第38次市委常委会会议和2019年第15次市政府常务会会议，确定项目建设的时间、地点、资金来源和建设目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该项目委托湖南邮电规划设计院进行了可行性研究和设计工作。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经过发改委抽取的专家论证，有汇总的专家评审论证结论和内容，可以立项。（邵政投评〔2020〕36号）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  <w:r>
              <w:rPr>
                <w:rFonts w:hint="eastAsia" w:ascii="楷体" w:hAnsi="楷体" w:eastAsia="楷体" w:cs="楷体"/>
                <w:sz w:val="28"/>
              </w:rPr>
              <w:t>万元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  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both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市委网信办机关财务管理制度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both"/>
              <w:rPr>
                <w:rFonts w:hint="default" w:ascii="楷体" w:hAnsi="楷体" w:eastAsia="楷体" w:cs="楷体"/>
                <w:sz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市委网信办安排专人进行现场项目管理，并配备了专职的监理人员。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小部分内容进行了变更，签订了变更协议补充合同，由建设方、承建方、监理公司三方会签，再报请财政局评审中心进行内容评审，根据财政局评审结果实际支付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highlight w:val="none"/>
                <w:lang w:val="en-US" w:eastAsia="zh-CN"/>
              </w:rPr>
              <w:t>目前已验收完毕，项目整体运行效果良好，达到预期建设目标。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组建了工作专班，分管领导具体负责，各科室负责人配合建设，中心负责人负责项目具体建设，派驻宣传部纪检组全程参与项目的招投标、资金支付、建设等各个环节，确保项目廉洁、优质高效</w:t>
            </w:r>
            <w:r>
              <w:rPr>
                <w:rFonts w:hint="eastAsia" w:ascii="楷体" w:hAnsi="楷体" w:eastAsia="楷体" w:cs="楷体"/>
                <w:sz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</w:rPr>
              <w:t>虚列支出、截留挤占挪用、超标准开支、超预算等情况。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市委网信办机关财务管理制度。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853.8315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项目于12月24日完工，已建成全市网络安全应急指挥调度一体化系统平台，建成网信技术体系平台，实现了项目建设目标，获得中央、省委网信办的高度肯定，成为全省地市级网络安全应急指挥中心规划化建设样本，打造了具有市州特色的网络安全应急指挥工作体系和技术平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　今年来，对网上有害信息进行了有效监测，均第一时间通过平台交办处置。有效实现了第一时间发现、第一时间研判、第一时间处置，确保我市网络空间风清气正。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　</w:t>
            </w:r>
          </w:p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项目实行了公开申报，向市发改委提交了可行性研究报告，经专家评审形成审核意见后批准立项；向财政局提交了建设方案的资金评审，经审核后报请财政局预算科审定了建设资金，并纳入了数字邵阳一期建设范围；由政府采购中心代理公开招投标，中标结果等相关内容均在公共交易中心官网上进行了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　</w:t>
            </w:r>
          </w:p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由分管领导组织业务科室对项目的建设使用、资金使用等情况进行评价考核，认为项目建设达到预期目标和效果，资金使用合理规范。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　</w:t>
            </w:r>
          </w:p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平台建设要根据信息化技术高速发展的实际情况适时进行升级，相关专业技术平台需要稳定的第三方支撑服务，建议资金保障要有延续性，政府财政要每年保证平台运行的服务经费。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姚鹏飞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魏树威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 易德钧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</w:p>
    <w:p>
      <w:pPr>
        <w:spacing w:line="58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项目支出</w:t>
      </w:r>
      <w:r>
        <w:rPr>
          <w:rFonts w:hint="eastAsia" w:ascii="黑体" w:eastAsia="黑体"/>
          <w:sz w:val="44"/>
          <w:szCs w:val="44"/>
        </w:rPr>
        <w:t>资金分配明细表</w:t>
      </w:r>
    </w:p>
    <w:p>
      <w:pPr>
        <w:spacing w:line="58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项目名称：邵阳市委网信办网络安全应急指挥中心建设项目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　　　　　　　</w:t>
      </w:r>
    </w:p>
    <w:p>
      <w:pPr>
        <w:spacing w:line="580" w:lineRule="exact"/>
        <w:rPr>
          <w:rFonts w:ascii="仿宋_GB2312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主管部门：中共邵阳市委网络安全和信息化委员会办公室　金额：853.8315万元　</w:t>
      </w:r>
      <w:r>
        <w:rPr>
          <w:rFonts w:hint="eastAsia" w:ascii="仿宋_GB2312"/>
          <w:sz w:val="24"/>
          <w:szCs w:val="24"/>
        </w:rPr>
        <w:t>　</w:t>
      </w:r>
      <w:r>
        <w:rPr>
          <w:rFonts w:hint="eastAsia" w:ascii="仿宋_GB2312"/>
          <w:sz w:val="28"/>
          <w:szCs w:val="28"/>
        </w:rPr>
        <w:t>　　　　　　</w:t>
      </w:r>
    </w:p>
    <w:tbl>
      <w:tblPr>
        <w:tblStyle w:val="4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50"/>
        <w:gridCol w:w="1119"/>
        <w:gridCol w:w="1941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项目单位名称</w:t>
            </w:r>
          </w:p>
        </w:tc>
        <w:tc>
          <w:tcPr>
            <w:tcW w:w="225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项目名称（内容）</w:t>
            </w: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金额</w:t>
            </w: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分配文件字号</w:t>
            </w: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市委网信办</w:t>
            </w: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邵阳市委网信办网络安全应急指挥中心建设项目</w:t>
            </w: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853.8315万元</w:t>
            </w: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邵财采计【2020】000180</w:t>
            </w: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项目部分内容涉密不予公开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合　　计</w:t>
            </w:r>
          </w:p>
        </w:tc>
        <w:tc>
          <w:tcPr>
            <w:tcW w:w="2250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853.8315万元</w:t>
            </w:r>
          </w:p>
        </w:tc>
        <w:tc>
          <w:tcPr>
            <w:tcW w:w="194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仿宋_GB231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rPr>
          <w:rFonts w:eastAsia="黑体"/>
          <w:sz w:val="44"/>
        </w:rPr>
      </w:pP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mN2I2ZDJhMTRiNDhjOWE3NWMxMTE3MWJhZTY4MjgifQ=="/>
  </w:docVars>
  <w:rsids>
    <w:rsidRoot w:val="00000000"/>
    <w:rsid w:val="083535C5"/>
    <w:rsid w:val="10324961"/>
    <w:rsid w:val="11275DD9"/>
    <w:rsid w:val="15F47FFA"/>
    <w:rsid w:val="1978644E"/>
    <w:rsid w:val="1ED61FA8"/>
    <w:rsid w:val="2471040A"/>
    <w:rsid w:val="252779C8"/>
    <w:rsid w:val="2B276316"/>
    <w:rsid w:val="32B3276F"/>
    <w:rsid w:val="35303A07"/>
    <w:rsid w:val="35B0202D"/>
    <w:rsid w:val="3C9A2150"/>
    <w:rsid w:val="40276D10"/>
    <w:rsid w:val="40850086"/>
    <w:rsid w:val="468B4128"/>
    <w:rsid w:val="4C20087C"/>
    <w:rsid w:val="4FD87DCC"/>
    <w:rsid w:val="5C4F5567"/>
    <w:rsid w:val="5D132DEE"/>
    <w:rsid w:val="5EE6016B"/>
    <w:rsid w:val="60C651DE"/>
    <w:rsid w:val="61A63763"/>
    <w:rsid w:val="681E7797"/>
    <w:rsid w:val="6D5C007A"/>
    <w:rsid w:val="762675B3"/>
    <w:rsid w:val="77D60596"/>
    <w:rsid w:val="77DD6B6B"/>
    <w:rsid w:val="7A5968D6"/>
    <w:rsid w:val="7BF21DEE"/>
    <w:rsid w:val="7FF9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2021-06-02T01:27:00Z</dcterms:created>
  <dc:creator>Administrator</dc:creator>
  <cp:lastModifiedBy>kobelover</cp:lastModifiedBy>
  <cp:lastPrinted>2021-06-18T02:40:00Z</cp:lastPrinted>
  <dcterms:modified xsi:type="dcterms:W3CDTF">2022-07-19T17:49:29Z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07B48C06E5994437B2B3D5881A66C932</vt:lpwstr>
  </property>
</Properties>
</file>