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创排经费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用于花鼓小戏</w:t>
            </w:r>
            <w:bookmarkStart w:id="0" w:name="_GoBack"/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《蜜桔红了》</w:t>
            </w:r>
            <w:bookmarkEnd w:id="0"/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的创作排练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 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2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花鼓小戏《蜜桔红了》的艺术创作生产，传承发展邵阳花鼓戏。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项目实行项目法人责任制，项目法人对建设项目的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活动流程、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生产安全等负责，并严格监督。对该项目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活动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资金，一定做到严格管理、合理使用。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已完成创排，并进行演出。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tabs>
                <w:tab w:val="left" w:pos="622"/>
              </w:tabs>
              <w:ind w:left="0" w:leftChars="0"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  <w:lang w:val="en-US" w:eastAsia="zh-CN"/>
              </w:rPr>
              <w:t>经济效益：</w:t>
            </w:r>
          </w:p>
          <w:p>
            <w:pPr>
              <w:numPr>
                <w:ilvl w:val="0"/>
                <w:numId w:val="0"/>
              </w:numPr>
              <w:tabs>
                <w:tab w:val="left" w:pos="622"/>
              </w:tabs>
              <w:ind w:left="0" w:leftChars="0" w:firstLine="420" w:firstLineChars="150"/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</w:pP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此项目为公益性投资，产生的效益主要为社会效益。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。</w:t>
            </w:r>
          </w:p>
          <w:p>
            <w:pPr>
              <w:numPr>
                <w:ilvl w:val="0"/>
                <w:numId w:val="1"/>
              </w:numPr>
              <w:ind w:left="0" w:leftChars="0" w:firstLine="560" w:firstLineChars="200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项目实施保障了中心艺术生产的顺利开展，为邵阳花鼓戏的传承与发展创造良好的生存环境和艺术发展空间，为促进文化繁荣和文化强省、文化强市做出突出的贡献。更为重要的是弘扬了中华民族优秀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传统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文化，保护和传承了“邵阳花鼓戏”这一国家级非物质文化遗产。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建议加大对本土文化创排创作的支持力度，增加每场演出的经费。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以更好地为广大邵阳人民群众服务。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2246F8C"/>
    <w:rsid w:val="04172415"/>
    <w:rsid w:val="274968AD"/>
    <w:rsid w:val="3D735D7C"/>
    <w:rsid w:val="44AA7F8D"/>
    <w:rsid w:val="5A95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1295</Words>
  <Characters>1314</Characters>
  <Lines>0</Lines>
  <Paragraphs>0</Paragraphs>
  <TotalTime>4</TotalTime>
  <ScaleCrop>false</ScaleCrop>
  <LinksUpToDate>false</LinksUpToDate>
  <CharactersWithSpaces>1537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F.L.Y</cp:lastModifiedBy>
  <dcterms:modified xsi:type="dcterms:W3CDTF">2022-09-06T08:07:47Z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C55485BD1EBE4AA0BAF08126F3BA7F8C</vt:lpwstr>
  </property>
</Properties>
</file>