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185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050"/>
        <w:gridCol w:w="1796"/>
        <w:gridCol w:w="600"/>
        <w:gridCol w:w="1305"/>
        <w:gridCol w:w="587"/>
        <w:gridCol w:w="838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群众文化活动经费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通过一系列群众文化活动，为专业干部提供培训学习的平台，提高市民文化素养，丰富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市民的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精神文化生活，加强少儿艺术教育。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邵阳市文旅广体局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局</w:t>
            </w:r>
            <w:r>
              <w:rPr>
                <w:rFonts w:hint="eastAsia" w:ascii="楷体" w:hAnsi="楷体" w:eastAsia="楷体" w:cs="楷体"/>
                <w:sz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覃英湘、金雨生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2020年年初预算安排</w:t>
            </w:r>
          </w:p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  <w:t>项目的实施，提高群众文化的影响力，丰富广大人民群众精神文化生活，展现孩子的自我风采，增强我市的文化氛围，促进我市的精神文明建设。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629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已完成编辑群文报提供免费阅读，举办成人、少儿艺术培训以及汇报演出，少儿书画展等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629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该项目资金无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《邵阳市文化馆专项资金管理制度》、《邵阳市文化馆财务报账流程图》。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629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62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eastAsia="zh-CN"/>
              </w:rPr>
              <w:t>提高群众文化的影响力，丰富广大人民群众精神文化生活，展现孩子的自我风采，增强我市的文化氛围，促进我市的精神文明建设。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</w:p>
          <w:p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</w:pPr>
          </w:p>
          <w:p>
            <w:pPr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通过一系列的群众文化活动的开展，丰富了广大人民群众的精神文化生活，为孩子提供学习才艺的平台，</w:t>
            </w: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eastAsia="zh-CN"/>
              </w:rPr>
              <w:t>增强我市的文化氛围，促进我市的精神文明建设。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的组织管理、产出成果及其效益进行综合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群众文化活动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经费的使用绩效自评为：有效。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楷体" w:hAnsi="楷体" w:eastAsia="楷体" w:cs="楷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8"/>
                <w:szCs w:val="28"/>
                <w:lang w:eastAsia="zh-CN"/>
              </w:rPr>
              <w:t>为更好地</w:t>
            </w: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eastAsia="zh-CN"/>
              </w:rPr>
              <w:t>提高群众文化的影响力，丰富广大人民群众精神文化生活，展现孩子的自我风采，增强我市的文化氛围，促进我市的精神文明建设，建议财政加大资金的投入。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6" w:hRule="atLeast"/>
        </w:trPr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覃英湘、金雨生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罗建勇、王霞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B3AE7"/>
    <w:rsid w:val="650E316E"/>
    <w:rsid w:val="69EB67AA"/>
    <w:rsid w:val="6D1F2B4E"/>
    <w:rsid w:val="709C06FF"/>
    <w:rsid w:val="765D2222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1079</Words>
  <Characters>1100</Characters>
  <Lines>0</Lines>
  <Paragraphs>0</Paragraphs>
  <TotalTime>1</TotalTime>
  <ScaleCrop>false</ScaleCrop>
  <LinksUpToDate>false</LinksUpToDate>
  <CharactersWithSpaces>1333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2022-09-06T08:02:41Z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A0DFB86657514965AAAB4A9C449E7E73</vt:lpwstr>
  </property>
</Properties>
</file>