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eastAsia="黑体"/>
          <w:sz w:val="44"/>
          <w:szCs w:val="44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32"/>
        </w:rPr>
        <w:t>附件1</w:t>
      </w:r>
    </w:p>
    <w:p>
      <w:pPr>
        <w:jc w:val="center"/>
        <w:rPr>
          <w:rFonts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项目绩效自评报告表</w:t>
      </w:r>
    </w:p>
    <w:p>
      <w:pPr>
        <w:jc w:val="center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（实施单位用）</w:t>
      </w:r>
    </w:p>
    <w:p>
      <w:pPr>
        <w:spacing w:line="360" w:lineRule="auto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填报单位：　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邵阳市文化馆</w:t>
      </w:r>
      <w:r>
        <w:rPr>
          <w:rFonts w:hint="eastAsia" w:ascii="楷体" w:hAnsi="楷体" w:eastAsia="楷体" w:cs="楷体"/>
          <w:sz w:val="32"/>
          <w:szCs w:val="32"/>
        </w:rPr>
        <w:t>　填报日期：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2021</w:t>
      </w:r>
      <w:r>
        <w:rPr>
          <w:rFonts w:hint="eastAsia" w:ascii="楷体" w:hAnsi="楷体" w:eastAsia="楷体" w:cs="楷体"/>
          <w:sz w:val="32"/>
          <w:szCs w:val="32"/>
        </w:rPr>
        <w:t xml:space="preserve">年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6</w:t>
      </w:r>
      <w:r>
        <w:rPr>
          <w:rFonts w:hint="eastAsia" w:ascii="楷体" w:hAnsi="楷体" w:eastAsia="楷体" w:cs="楷体"/>
          <w:sz w:val="32"/>
          <w:szCs w:val="32"/>
        </w:rPr>
        <w:t xml:space="preserve"> 月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25</w:t>
      </w:r>
      <w:r>
        <w:rPr>
          <w:rFonts w:hint="eastAsia" w:ascii="楷体" w:hAnsi="楷体" w:eastAsia="楷体" w:cs="楷体"/>
          <w:sz w:val="32"/>
          <w:szCs w:val="32"/>
        </w:rPr>
        <w:t xml:space="preserve">  日   </w:t>
      </w:r>
    </w:p>
    <w:tbl>
      <w:tblPr>
        <w:tblStyle w:val="2"/>
        <w:tblW w:w="9096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0"/>
        <w:gridCol w:w="2050"/>
        <w:gridCol w:w="1796"/>
        <w:gridCol w:w="600"/>
        <w:gridCol w:w="1305"/>
        <w:gridCol w:w="587"/>
        <w:gridCol w:w="838"/>
        <w:gridCol w:w="13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基本情况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项目名称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lang w:eastAsia="zh-CN"/>
              </w:rPr>
              <w:t>宝庆群艺汇经费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both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项目主要内容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hint="default" w:ascii="楷体" w:hAnsi="楷体" w:eastAsia="楷体" w:cs="楷体"/>
                <w:sz w:val="28"/>
                <w:szCs w:val="28"/>
                <w:lang w:val="en-US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“遇见最美的你”公益讲座，“名师面对面”艺术大讲堂，剧场及各县（市）区户外公园，广场群众文化展演.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项目单位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邵阳市文化馆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　　　　　　　　　　　</w:t>
            </w:r>
          </w:p>
        </w:tc>
        <w:tc>
          <w:tcPr>
            <w:tcW w:w="1892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主管部门</w:t>
            </w:r>
          </w:p>
        </w:tc>
        <w:tc>
          <w:tcPr>
            <w:tcW w:w="2218" w:type="dxa"/>
            <w:gridSpan w:val="2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邵阳市文旅广体局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局</w:t>
            </w:r>
            <w:r>
              <w:rPr>
                <w:rFonts w:hint="eastAsia" w:ascii="楷体" w:hAnsi="楷体" w:eastAsia="楷体" w:cs="楷体"/>
                <w:sz w:val="2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单位负责人</w:t>
            </w:r>
          </w:p>
        </w:tc>
        <w:tc>
          <w:tcPr>
            <w:tcW w:w="2396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朱国强</w:t>
            </w:r>
          </w:p>
        </w:tc>
        <w:tc>
          <w:tcPr>
            <w:tcW w:w="1892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项目负责人</w:t>
            </w:r>
          </w:p>
        </w:tc>
        <w:tc>
          <w:tcPr>
            <w:tcW w:w="2218" w:type="dxa"/>
            <w:gridSpan w:val="2"/>
          </w:tcPr>
          <w:p>
            <w:pPr>
              <w:spacing w:line="54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金雨生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项目属性</w:t>
            </w:r>
          </w:p>
        </w:tc>
        <w:tc>
          <w:tcPr>
            <w:tcW w:w="6506" w:type="dxa"/>
            <w:gridSpan w:val="6"/>
          </w:tcPr>
          <w:p>
            <w:pPr>
              <w:spacing w:line="54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经常性　　□一次性　　□新增　　□延续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资金总额    及构成</w:t>
            </w:r>
          </w:p>
        </w:tc>
        <w:tc>
          <w:tcPr>
            <w:tcW w:w="6506" w:type="dxa"/>
            <w:gridSpan w:val="6"/>
          </w:tcPr>
          <w:p>
            <w:pPr>
              <w:spacing w:line="0" w:lineRule="atLeas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总额：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万元，其中：省级财政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万元；市级财政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万元；其他　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万元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。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项目起止时间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月起至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2020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年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　月止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3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实施情况</w:t>
            </w: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项目立项依据</w:t>
            </w:r>
          </w:p>
        </w:tc>
        <w:tc>
          <w:tcPr>
            <w:tcW w:w="6506" w:type="dxa"/>
            <w:gridSpan w:val="6"/>
          </w:tcPr>
          <w:p>
            <w:pPr>
              <w:spacing w:line="320" w:lineRule="exact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邵财预【2020】058号</w:t>
            </w:r>
          </w:p>
          <w:p>
            <w:pPr>
              <w:spacing w:line="320" w:lineRule="exact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可行性研究报告结论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项目的实施，充分发挥文艺宣传阵地作用，提升我市社会主义精神文明建设，满足广大群众精神文化t生活需求。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专家评审论证 结论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是否实施政府采购及金额</w:t>
            </w: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  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否   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br w:type="textWrapping"/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应采购金额   万元        实际采购金额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    招投标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6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是否实行国库     集中支付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                  　□否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2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40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是否实行工程代理和投资评审制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是否实行合同管理制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是　　                 □否</w:t>
            </w:r>
          </w:p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是否实行财政双控账户管理</w:t>
            </w:r>
          </w:p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是否实行财政专户管理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□是　　                 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exact"/>
        </w:trPr>
        <w:tc>
          <w:tcPr>
            <w:tcW w:w="540" w:type="dxa"/>
            <w:vMerge w:val="restart"/>
            <w:vAlign w:val="center"/>
          </w:tcPr>
          <w:p>
            <w:pPr>
              <w:spacing w:line="44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管理情况</w:t>
            </w: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管理制度    和办法名称</w:t>
            </w:r>
          </w:p>
        </w:tc>
        <w:tc>
          <w:tcPr>
            <w:tcW w:w="6506" w:type="dxa"/>
            <w:gridSpan w:val="6"/>
          </w:tcPr>
          <w:p>
            <w:pPr>
              <w:spacing w:line="36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《邵阳市文化馆专项资金管理制度》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82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具体工作措施</w:t>
            </w:r>
          </w:p>
        </w:tc>
        <w:tc>
          <w:tcPr>
            <w:tcW w:w="6506" w:type="dxa"/>
            <w:gridSpan w:val="6"/>
          </w:tcPr>
          <w:p>
            <w:pPr>
              <w:spacing w:line="560" w:lineRule="exact"/>
              <w:jc w:val="left"/>
              <w:rPr>
                <w:rFonts w:hint="default" w:ascii="楷体" w:hAnsi="楷体" w:eastAsia="楷体" w:cs="楷体"/>
                <w:sz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严格按照专项资金管理制度及财务报账流程使用资金，实行专款专用。</w:t>
            </w:r>
          </w:p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3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项目调整内容及报批程序和手续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该项目无</w:t>
            </w:r>
            <w:r>
              <w:rPr>
                <w:rFonts w:hint="eastAsia" w:ascii="楷体" w:hAnsi="楷体" w:eastAsia="楷体" w:cs="楷体"/>
                <w:sz w:val="24"/>
              </w:rPr>
              <w:t>调整，资金按预算规定用途使用</w:t>
            </w: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39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0" w:lineRule="atLeas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项目完工验收情况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已完成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>“遇见最美的你”公益讲座1场，“名师面对面”艺术大讲堂，剧场及各县（市）区户外公园，广场群众文化展演.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95" w:hRule="exact"/>
        </w:trPr>
        <w:tc>
          <w:tcPr>
            <w:tcW w:w="540" w:type="dxa"/>
            <w:vMerge w:val="restart"/>
          </w:tcPr>
          <w:p>
            <w:pPr>
              <w:spacing w:line="0" w:lineRule="atLeas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资金管理情况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资金使用管理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该项目资金无</w:t>
            </w:r>
            <w:r>
              <w:rPr>
                <w:rFonts w:hint="eastAsia" w:ascii="楷体" w:hAnsi="楷体" w:eastAsia="楷体" w:cs="楷体"/>
                <w:sz w:val="24"/>
              </w:rPr>
              <w:t>虚列支出、截留挤占挪用、超标准开支、无超预算等情况。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91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财务管理制度</w:t>
            </w:r>
          </w:p>
        </w:tc>
        <w:tc>
          <w:tcPr>
            <w:tcW w:w="6506" w:type="dxa"/>
            <w:gridSpan w:val="6"/>
            <w:vAlign w:val="center"/>
          </w:tcPr>
          <w:p>
            <w:pPr>
              <w:spacing w:line="560" w:lineRule="exac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4"/>
                <w:lang w:eastAsia="zh-CN"/>
              </w:rPr>
              <w:t>《邵阳市文化馆专项资金管理制度》、《邵阳市文化馆财务报账流程图》。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1" w:hRule="exact"/>
        </w:trPr>
        <w:tc>
          <w:tcPr>
            <w:tcW w:w="540" w:type="dxa"/>
            <w:vMerge w:val="restart"/>
            <w:textDirection w:val="tbRlV"/>
            <w:vAlign w:val="center"/>
          </w:tcPr>
          <w:p>
            <w:pPr>
              <w:spacing w:line="500" w:lineRule="exact"/>
              <w:ind w:left="113" w:right="113"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资金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到位使用情况</w:t>
            </w:r>
          </w:p>
        </w:tc>
        <w:tc>
          <w:tcPr>
            <w:tcW w:w="2050" w:type="dxa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内容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应到位资金（万元）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实际到位资金（万元）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实际支出（万元）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结余资金（万元）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8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ind w:firstLine="280" w:firstLineChars="1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中央财政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 xml:space="preserve">       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4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省级财政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0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市级财政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3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其它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7" w:hRule="exact"/>
        </w:trPr>
        <w:tc>
          <w:tcPr>
            <w:tcW w:w="540" w:type="dxa"/>
            <w:vMerge w:val="continue"/>
            <w:vAlign w:val="center"/>
          </w:tcPr>
          <w:p>
            <w:pPr>
              <w:spacing w:line="56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</w:tc>
        <w:tc>
          <w:tcPr>
            <w:tcW w:w="2050" w:type="dxa"/>
            <w:vAlign w:val="center"/>
          </w:tcPr>
          <w:p>
            <w:pPr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合　　计</w:t>
            </w:r>
          </w:p>
        </w:tc>
        <w:tc>
          <w:tcPr>
            <w:tcW w:w="1796" w:type="dxa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190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1425" w:type="dxa"/>
            <w:gridSpan w:val="2"/>
            <w:vAlign w:val="center"/>
          </w:tcPr>
          <w:p>
            <w:pPr>
              <w:jc w:val="center"/>
              <w:rPr>
                <w:rFonts w:hint="default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40</w:t>
            </w:r>
          </w:p>
        </w:tc>
        <w:tc>
          <w:tcPr>
            <w:tcW w:w="1380" w:type="dxa"/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3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产出成果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jc w:val="left"/>
              <w:rPr>
                <w:rFonts w:hint="eastAsia" w:ascii="楷体" w:hAnsi="楷体" w:eastAsia="楷体" w:cs="楷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8"/>
                <w:szCs w:val="28"/>
                <w:lang w:val="en-US" w:eastAsia="zh-CN"/>
              </w:rPr>
              <w:t>唱响主旋律、传播正能量。</w:t>
            </w:r>
          </w:p>
          <w:p>
            <w:pPr>
              <w:numPr>
                <w:ilvl w:val="0"/>
                <w:numId w:val="1"/>
              </w:numPr>
              <w:jc w:val="left"/>
              <w:rPr>
                <w:rFonts w:hint="eastAsia" w:ascii="楷体" w:hAnsi="楷体" w:eastAsia="楷体" w:cs="楷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8"/>
                <w:szCs w:val="28"/>
                <w:lang w:val="en-US" w:eastAsia="zh-CN"/>
              </w:rPr>
              <w:t>贴近百姓，让文化植根基层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 w:val="0"/>
                <w:bCs w:val="0"/>
                <w:sz w:val="28"/>
                <w:szCs w:val="28"/>
                <w:lang w:val="en-US" w:eastAsia="zh-CN"/>
              </w:rPr>
              <w:t>3、注重扶持，让群众共享文化成果</w:t>
            </w:r>
            <w:r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  <w:t>。</w:t>
            </w:r>
          </w:p>
          <w:p>
            <w:pPr>
              <w:numPr>
                <w:ilvl w:val="0"/>
                <w:numId w:val="0"/>
              </w:numPr>
              <w:jc w:val="left"/>
              <w:rPr>
                <w:rFonts w:hint="eastAsia" w:ascii="仿宋_GB2312" w:hAnsi="仿宋" w:eastAsia="仿宋_GB2312"/>
                <w:sz w:val="32"/>
                <w:szCs w:val="32"/>
                <w:lang w:val="en-US" w:eastAsia="zh-CN"/>
              </w:rPr>
            </w:pPr>
          </w:p>
          <w:p>
            <w:pPr>
              <w:ind w:firstLine="280" w:firstLineChars="100"/>
              <w:jc w:val="left"/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72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产出效益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0"/>
              </w:numPr>
              <w:ind w:firstLine="560" w:firstLineChars="200"/>
              <w:jc w:val="both"/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通过活动的开展，充分发挥文艺宣传阵地作用，提升我市社会主义精神文明建设，满足广大群众精神文化生活需求。</w:t>
            </w:r>
          </w:p>
          <w:p>
            <w:pPr>
              <w:numPr>
                <w:ilvl w:val="0"/>
                <w:numId w:val="0"/>
              </w:numPr>
              <w:ind w:firstLine="560" w:firstLineChars="200"/>
              <w:jc w:val="both"/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通过活动的开展，让群众参与文化活动的主动性和积极性显著提高；积极吸引社会力量参与公共文化服务体系。</w:t>
            </w:r>
          </w:p>
          <w:p>
            <w:pPr>
              <w:numPr>
                <w:ilvl w:val="0"/>
                <w:numId w:val="0"/>
              </w:numPr>
              <w:ind w:firstLine="560" w:firstLineChars="200"/>
              <w:jc w:val="both"/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通过活动积极吸引社会力量参与公共文化服务体系建设，形成结构合理、覆盖面广的群众文化活动品牌，有效保障了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fldChar w:fldCharType="begin"/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instrText xml:space="preserve"> HYPERLINK "http://jrlz.net/a/minsheng" </w:instrTex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fldChar w:fldCharType="separate"/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人民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fldChar w:fldCharType="end"/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群众的基本文化权益，形成了人人参与文化活动、人人共享文化成果的可喜局面。</w:t>
            </w:r>
          </w:p>
          <w:p>
            <w:pPr>
              <w:rPr>
                <w:rFonts w:hint="eastAsia" w:ascii="楷体" w:hAnsi="楷体" w:eastAsia="楷体" w:cs="楷体"/>
                <w:sz w:val="30"/>
                <w:szCs w:val="30"/>
                <w:lang w:eastAsia="zh-CN"/>
              </w:rPr>
            </w:pP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自评结论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560" w:firstLineChars="2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根据资金的使用情况、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项目</w:t>
            </w:r>
            <w:r>
              <w:rPr>
                <w:rFonts w:hint="eastAsia" w:ascii="楷体" w:hAnsi="楷体" w:eastAsia="楷体" w:cs="楷体"/>
                <w:sz w:val="28"/>
                <w:szCs w:val="28"/>
              </w:rPr>
              <w:t>的组织管理、产出成果及其效益进行综合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邵阳市文化馆</w:t>
            </w:r>
            <w:r>
              <w:rPr>
                <w:rFonts w:hint="eastAsia" w:ascii="楷体" w:hAnsi="楷体" w:eastAsia="楷体" w:cs="楷体"/>
                <w:sz w:val="28"/>
                <w:lang w:eastAsia="zh-CN"/>
              </w:rPr>
              <w:t>宝庆群艺汇经费的使用绩效自评为：有效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9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问题与建议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0"/>
              </w:numPr>
              <w:ind w:firstLine="560" w:firstLineChars="200"/>
              <w:jc w:val="both"/>
              <w:rPr>
                <w:rFonts w:hint="eastAsia" w:ascii="楷体" w:hAnsi="楷体" w:eastAsia="楷体" w:cs="楷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　</w:t>
            </w:r>
            <w:r>
              <w:rPr>
                <w:rFonts w:hint="eastAsia" w:ascii="楷体" w:hAnsi="楷体" w:eastAsia="楷体" w:cs="楷体"/>
                <w:sz w:val="28"/>
                <w:szCs w:val="28"/>
                <w:lang w:eastAsia="zh-CN"/>
              </w:rPr>
              <w:t>为了更好地</w:t>
            </w:r>
            <w:r>
              <w:rPr>
                <w:rFonts w:hint="eastAsia" w:ascii="楷体" w:hAnsi="楷体" w:eastAsia="楷体" w:cs="楷体"/>
                <w:sz w:val="28"/>
                <w:szCs w:val="28"/>
                <w:lang w:val="en-US" w:eastAsia="zh-CN"/>
              </w:rPr>
              <w:t>提升我市社会主义精神文明建设，满足广大群众精神文化生活需求；建议加大资金投入。</w:t>
            </w:r>
          </w:p>
          <w:p>
            <w:pPr>
              <w:rPr>
                <w:rFonts w:ascii="楷体" w:hAnsi="楷体" w:eastAsia="楷体" w:cs="楷体"/>
                <w:sz w:val="28"/>
                <w:szCs w:val="28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31" w:hRule="atLeast"/>
        </w:trPr>
        <w:tc>
          <w:tcPr>
            <w:tcW w:w="5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20" w:lineRule="exact"/>
              <w:jc w:val="center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主管部门审核意见</w:t>
            </w:r>
          </w:p>
        </w:tc>
        <w:tc>
          <w:tcPr>
            <w:tcW w:w="855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firstLine="140" w:firstLineChars="5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</w:p>
          <w:p>
            <w:pPr>
              <w:ind w:firstLine="4480" w:firstLineChars="1600"/>
              <w:rPr>
                <w:rFonts w:ascii="楷体" w:hAnsi="楷体" w:eastAsia="楷体" w:cs="楷体"/>
                <w:sz w:val="28"/>
                <w:szCs w:val="28"/>
              </w:rPr>
            </w:pPr>
            <w:r>
              <w:rPr>
                <w:rFonts w:hint="eastAsia" w:ascii="楷体" w:hAnsi="楷体" w:eastAsia="楷体" w:cs="楷体"/>
                <w:sz w:val="28"/>
                <w:szCs w:val="28"/>
              </w:rPr>
              <w:t>主管部门（盖章）：</w:t>
            </w:r>
          </w:p>
        </w:tc>
      </w:tr>
    </w:tbl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单位负责人：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朱国强</w:t>
      </w:r>
      <w:r>
        <w:rPr>
          <w:rFonts w:hint="eastAsia" w:ascii="楷体" w:hAnsi="楷体" w:eastAsia="楷体" w:cs="楷体"/>
          <w:sz w:val="32"/>
          <w:szCs w:val="32"/>
        </w:rPr>
        <w:t>　</w:t>
      </w:r>
    </w:p>
    <w:p>
      <w:pPr>
        <w:spacing w:line="480" w:lineRule="exact"/>
        <w:rPr>
          <w:rFonts w:hint="eastAsia" w:ascii="楷体" w:hAnsi="楷体" w:eastAsia="楷体" w:cs="楷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>项目</w:t>
      </w:r>
      <w:r>
        <w:rPr>
          <w:rFonts w:hint="eastAsia" w:ascii="楷体" w:hAnsi="楷体" w:eastAsia="楷体" w:cs="楷体"/>
          <w:sz w:val="32"/>
          <w:szCs w:val="32"/>
        </w:rPr>
        <w:t>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金雨生</w:t>
      </w:r>
    </w:p>
    <w:p>
      <w:pPr>
        <w:spacing w:line="480" w:lineRule="exact"/>
        <w:rPr>
          <w:rFonts w:ascii="楷体" w:hAnsi="楷体" w:eastAsia="楷体" w:cs="楷体"/>
          <w:sz w:val="32"/>
          <w:szCs w:val="32"/>
        </w:rPr>
      </w:pPr>
      <w:r>
        <w:rPr>
          <w:rFonts w:hint="eastAsia" w:ascii="楷体" w:hAnsi="楷体" w:eastAsia="楷体" w:cs="楷体"/>
          <w:sz w:val="32"/>
          <w:szCs w:val="32"/>
        </w:rPr>
        <w:t>评价负责人：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王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霞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3960484"/>
    <w:multiLevelType w:val="singleLevel"/>
    <w:tmpl w:val="C396048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BB693E"/>
    <w:rsid w:val="414C5C31"/>
    <w:rsid w:val="59E02205"/>
    <w:rsid w:val="650E316E"/>
    <w:rsid w:val="72DE665F"/>
    <w:rsid w:val="7ADA71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1131</Words>
  <Characters>1155</Characters>
  <Lines>0</Lines>
  <Paragraphs>0</Paragraphs>
  <TotalTime>1</TotalTime>
  <ScaleCrop>false</ScaleCrop>
  <LinksUpToDate>false</LinksUpToDate>
  <CharactersWithSpaces>1391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Administrator.YOS-01709211220.000</dc:creator>
  <cp:lastModifiedBy>F.L.Y</cp:lastModifiedBy>
  <dcterms:modified xsi:type="dcterms:W3CDTF">2022-09-06T08:01:22Z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5E2960E39BB149B598B04048A4BDF600</vt:lpwstr>
  </property>
</Properties>
</file>