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填报部门：邵阳市文旅广体局　 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2020年6月16日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209"/>
        <w:gridCol w:w="1440"/>
        <w:gridCol w:w="715"/>
        <w:gridCol w:w="1215"/>
        <w:gridCol w:w="570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851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项目支出名称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cs="楷体" w:asciiTheme="minorEastAsia" w:hAnsiTheme="minorEastAsia" w:eastAsiaTheme="minorEastAsia"/>
                <w:sz w:val="28"/>
              </w:rPr>
            </w:pPr>
            <w:bookmarkStart w:id="0" w:name="_GoBack"/>
            <w:r>
              <w:rPr>
                <w:rFonts w:hint="eastAsia" w:cs="楷体" w:asciiTheme="minorEastAsia" w:hAnsiTheme="minorEastAsia" w:eastAsiaTheme="minorEastAsia"/>
                <w:sz w:val="28"/>
              </w:rPr>
              <w:t>全市文旅产业调查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项目支出主要内容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auto"/>
              <w:jc w:val="left"/>
              <w:rPr>
                <w:rFonts w:cs="仿宋_GB2312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组织开展系统全面的全市文化旅游产业调查工作所产生的劳务费、会务费用等开支，从而编撰文化和旅游产业发展定期形势分析报告所需的工作经费。</w:t>
            </w:r>
          </w:p>
          <w:p>
            <w:pPr>
              <w:spacing w:line="540" w:lineRule="exact"/>
              <w:jc w:val="left"/>
              <w:rPr>
                <w:rFonts w:cs="楷体"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主管部门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市文化旅游广电体育局　　　　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</w:tcPr>
          <w:p>
            <w:pPr>
              <w:spacing w:line="540" w:lineRule="exact"/>
              <w:jc w:val="left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张映梅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项目支出  负责人</w:t>
            </w:r>
          </w:p>
        </w:tc>
        <w:tc>
          <w:tcPr>
            <w:tcW w:w="2180" w:type="dxa"/>
            <w:gridSpan w:val="2"/>
          </w:tcPr>
          <w:p>
            <w:pPr>
              <w:spacing w:line="540" w:lineRule="exact"/>
              <w:jc w:val="left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王松柏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项目属性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　□经常性　　</w:t>
            </w:r>
            <w:r>
              <w:rPr>
                <w:rFonts w:hint="eastAsia" w:cs="楷体" w:asciiTheme="minorEastAsia" w:hAnsiTheme="minorEastAsia" w:eastAsiaTheme="minorEastAsia"/>
                <w:sz w:val="28"/>
              </w:rPr>
              <w:sym w:font="Wingdings 2" w:char="0052"/>
            </w:r>
            <w:r>
              <w:rPr>
                <w:rFonts w:hint="eastAsia" w:cs="楷体" w:asciiTheme="minorEastAsia" w:hAnsiTheme="minorEastAsia" w:eastAsiaTheme="minorEastAsia"/>
                <w:sz w:val="28"/>
              </w:rPr>
              <w:t>一次性　　□新建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资金分配情况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分配区县（市）　　个；分配项目单位　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资金总额及构成</w:t>
            </w:r>
          </w:p>
        </w:tc>
        <w:tc>
          <w:tcPr>
            <w:tcW w:w="6120" w:type="dxa"/>
            <w:gridSpan w:val="6"/>
          </w:tcPr>
          <w:p>
            <w:pPr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总额：10万元，其中：省级财政　　万元；市级财政10万元；区县　　万元；其他　　　万元</w:t>
            </w:r>
          </w:p>
          <w:p>
            <w:pPr>
              <w:spacing w:line="560" w:lineRule="exact"/>
              <w:jc w:val="left"/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项目起止时间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2020年1月起至2020年12月止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exact"/>
        </w:trPr>
        <w:tc>
          <w:tcPr>
            <w:tcW w:w="851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项目立项依据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此项工作纳入省文旅厅对各市州文旅局的工作考核范畴。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7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可行性研究     报告结论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以高质量发展为目标，有效汇聚文化的资源实力和旅游的市场活力，让邵阳优秀文化产品和优质旅游产品更加丰富多彩，着力打造文旅融合发展的文化发展高地和最佳旅游目的地。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专家评审论证结论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专家评审组一致同意通过评审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及采购金额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sym w:font="Wingdings 2" w:char="0052"/>
            </w:r>
            <w:r>
              <w:rPr>
                <w:rFonts w:hint="eastAsia" w:cs="楷体" w:asciiTheme="minorEastAsia" w:hAnsiTheme="minorEastAsia" w:eastAsiaTheme="minorEastAsia"/>
                <w:sz w:val="28"/>
              </w:rPr>
              <w:t xml:space="preserve">是　                    □否   </w:t>
            </w:r>
            <w:r>
              <w:rPr>
                <w:rFonts w:hint="eastAsia" w:cs="楷体" w:asciiTheme="minorEastAsia" w:hAnsiTheme="minorEastAsia" w:eastAsiaTheme="minorEastAsia"/>
                <w:sz w:val="28"/>
              </w:rPr>
              <w:br w:type="textWrapping"/>
            </w:r>
            <w:r>
              <w:rPr>
                <w:rFonts w:hint="eastAsia" w:cs="楷体" w:asciiTheme="minorEastAsia" w:hAnsiTheme="minorEastAsia" w:eastAsiaTheme="minorEastAsia"/>
                <w:sz w:val="28"/>
              </w:rPr>
              <w:t>应采购金额10万元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是否实行招投标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 xml:space="preserve">□是  实行的   个项目  　 </w:t>
            </w:r>
            <w:r>
              <w:rPr>
                <w:rFonts w:hint="eastAsia" w:cs="楷体" w:asciiTheme="minorEastAsia" w:hAnsiTheme="minorEastAsia" w:eastAsiaTheme="minorEastAsia"/>
                <w:sz w:val="24"/>
              </w:rPr>
              <w:sym w:font="Wingdings 2" w:char="0052"/>
            </w:r>
            <w:r>
              <w:rPr>
                <w:rFonts w:hint="eastAsia" w:cs="楷体" w:asciiTheme="minorEastAsia" w:hAnsiTheme="minorEastAsia" w:eastAsiaTheme="minorEastAsia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是否实行国库   集中支付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sym w:font="Wingdings 2" w:char="0052"/>
            </w:r>
            <w:r>
              <w:rPr>
                <w:rFonts w:hint="eastAsia" w:cs="楷体" w:asciiTheme="minorEastAsia" w:hAnsiTheme="minorEastAsia" w:eastAsiaTheme="minorEastAsia"/>
                <w:sz w:val="24"/>
              </w:rPr>
              <w:t>是  实行的   个项目 　　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□是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是否实行合同   管理制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sym w:font="Wingdings 2" w:char="0052"/>
            </w:r>
            <w:r>
              <w:rPr>
                <w:rFonts w:hint="eastAsia" w:cs="楷体" w:asciiTheme="minorEastAsia" w:hAnsiTheme="minorEastAsia" w:eastAsiaTheme="minorEastAsia"/>
                <w:sz w:val="24"/>
              </w:rPr>
              <w:t>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管理情况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□是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管理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□是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exact"/>
        </w:trPr>
        <w:tc>
          <w:tcPr>
            <w:tcW w:w="851" w:type="dxa"/>
            <w:vMerge w:val="restart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管理制度和     办法名称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根据</w:t>
            </w:r>
            <w:r>
              <w:rPr>
                <w:rStyle w:val="7"/>
                <w:rFonts w:hint="eastAsia" w:asciiTheme="minorEastAsia" w:hAnsiTheme="minorEastAsia" w:eastAsiaTheme="minorEastAsia"/>
                <w:b w:val="0"/>
                <w:color w:val="333333"/>
                <w:sz w:val="24"/>
                <w:shd w:val="clear" w:color="auto" w:fill="FFFFFF"/>
              </w:rPr>
              <w:t>《文化产业发展专项资金管理暂行办法》、《</w:t>
            </w:r>
            <w:r>
              <w:rPr>
                <w:rFonts w:hint="eastAsia" w:cs="楷体" w:asciiTheme="minorEastAsia" w:hAnsiTheme="minorEastAsia" w:eastAsiaTheme="minorEastAsia"/>
                <w:sz w:val="24"/>
              </w:rPr>
              <w:t>政府采购项目管理方法》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具体工作措施</w:t>
            </w:r>
          </w:p>
        </w:tc>
        <w:tc>
          <w:tcPr>
            <w:tcW w:w="6120" w:type="dxa"/>
            <w:gridSpan w:val="6"/>
          </w:tcPr>
          <w:p>
            <w:pPr>
              <w:spacing w:line="240" w:lineRule="atLeast"/>
              <w:jc w:val="left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对</w:t>
            </w:r>
            <w:r>
              <w:rPr>
                <w:rFonts w:hint="eastAsia" w:cs="楷体" w:asciiTheme="minorEastAsia" w:hAnsiTheme="minorEastAsia" w:eastAsiaTheme="minorEastAsia"/>
                <w:sz w:val="24"/>
              </w:rPr>
              <w:t>项目工作的开展实施全过程参与、监督，调查培训、征求意见、召开专家评审会、并形成定期形式分析报告。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项目调整内容及报批程序和手续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cs="楷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报党组会研究同意实施。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项目完工验收情况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已验收合格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4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项目监督检查情况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2020年11-12月份由市文旅广体局产业科负责对54个文化产业项目。以实地考察、召开会议、听取汇报等方式对全市文化产业调查工作进行实施，有效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汇聚文化的资源实力和旅游的市场活力。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exact"/>
        </w:trPr>
        <w:tc>
          <w:tcPr>
            <w:tcW w:w="851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资金管理情况</w:t>
            </w:r>
          </w:p>
        </w:tc>
        <w:tc>
          <w:tcPr>
            <w:tcW w:w="2209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无超预算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exact"/>
        </w:trPr>
        <w:tc>
          <w:tcPr>
            <w:tcW w:w="85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cs="楷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根据政府采购相关规定，按相关合同以及凭报账发票付款。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</w:trPr>
        <w:tc>
          <w:tcPr>
            <w:tcW w:w="851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500" w:lineRule="exact"/>
              <w:ind w:left="113" w:right="113" w:firstLine="840" w:firstLineChars="300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资金安排使用情况</w:t>
            </w:r>
          </w:p>
        </w:tc>
        <w:tc>
          <w:tcPr>
            <w:tcW w:w="22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85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10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10</w:t>
            </w:r>
          </w:p>
        </w:tc>
        <w:tc>
          <w:tcPr>
            <w:tcW w:w="13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10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851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其他配套资金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8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209" w:type="dxa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合　　计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10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10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</w:rPr>
              <w:t>10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cs="楷体" w:asciiTheme="minorEastAsia" w:hAnsiTheme="minorEastAsia" w:eastAsiaTheme="minor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1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3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楷体" w:asciiTheme="minorEastAsia" w:hAnsiTheme="minorEastAsia" w:eastAsiaTheme="minorEastAsia"/>
                <w:sz w:val="30"/>
                <w:szCs w:val="30"/>
              </w:rPr>
            </w:pPr>
          </w:p>
          <w:p>
            <w:pPr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对全市范围内的文旅产业进行了全面调查，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充分摸清邵阳文旅融合发展的现状、优势与短板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，形成了《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文化和旅游产业发展定期形势分析报告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》，调查的全市九县三区文旅产业共 54个。</w:t>
            </w:r>
          </w:p>
          <w:p>
            <w:pPr>
              <w:rPr>
                <w:rFonts w:cs="楷体" w:asciiTheme="minorEastAsia" w:hAnsiTheme="minorEastAsia" w:eastAsiaTheme="minorEastAsia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3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80" w:firstLineChars="200"/>
              <w:rPr>
                <w:rFonts w:cs="楷体"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为我市十四五及今后一段时间文旅产品打造、文旅产业项目建设奠定了基础。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1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3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cs="楷体" w:asciiTheme="minorEastAsia" w:hAnsiTheme="minorEastAsia" w:eastAsiaTheme="minorEastAsia"/>
                <w:sz w:val="30"/>
                <w:szCs w:val="30"/>
              </w:rPr>
            </w:pPr>
          </w:p>
          <w:p>
            <w:pPr>
              <w:ind w:firstLine="280" w:firstLineChars="100"/>
              <w:rPr>
                <w:rFonts w:cs="楷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楷体" w:asciiTheme="minorEastAsia" w:hAnsiTheme="minorEastAsia" w:eastAsiaTheme="minorEastAsia"/>
                <w:sz w:val="28"/>
                <w:szCs w:val="28"/>
              </w:rPr>
              <w:t>项目实施成效明显，有效。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0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83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楷体" w:asciiTheme="minorEastAsia" w:hAnsiTheme="minorEastAsia" w:eastAsiaTheme="minorEastAsia"/>
                <w:sz w:val="24"/>
              </w:rPr>
            </w:pPr>
          </w:p>
          <w:p>
            <w:pPr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　项目根据2020年部门工作要点进行安排，通过党组会研究同意实施，采取网上自行采购方法，按采购合同进行资金拨付。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83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>　</w:t>
            </w:r>
          </w:p>
          <w:p>
            <w:pPr>
              <w:rPr>
                <w:rFonts w:cs="楷体" w:asciiTheme="minorEastAsia" w:hAnsiTheme="minorEastAsia" w:eastAsiaTheme="minorEastAsia"/>
                <w:sz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</w:rPr>
              <w:t xml:space="preserve">  由局主要负责人负总责，财务科牵头，组织项目实施科室进行绩效评价。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3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　</w:t>
            </w:r>
          </w:p>
          <w:p>
            <w:pPr>
              <w:rPr>
                <w:rFonts w:cs="楷体" w:asciiTheme="minorEastAsia" w:hAnsiTheme="minorEastAsia"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</w:rPr>
              <w:t xml:space="preserve"> </w:t>
            </w:r>
            <w:r>
              <w:rPr>
                <w:rFonts w:hint="eastAsia" w:cs="楷体" w:asciiTheme="minorEastAsia" w:hAnsiTheme="minorEastAsia" w:eastAsiaTheme="minorEastAsia"/>
                <w:color w:val="000000" w:themeColor="text1"/>
                <w:sz w:val="28"/>
                <w:szCs w:val="28"/>
              </w:rPr>
              <w:t>无</w:t>
            </w: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单位负责人：张映梅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项目支出负责人：王松柏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spacing w:line="600" w:lineRule="exact"/>
        <w:rPr>
          <w:rFonts w:ascii="黑体" w:eastAsia="黑体"/>
          <w:sz w:val="32"/>
        </w:rPr>
      </w:pPr>
    </w:p>
    <w:p/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</w:rPr>
    </w:pPr>
    <w:r>
      <w:rPr>
        <w:rStyle w:val="8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8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8"/>
        <w:sz w:val="28"/>
      </w:rPr>
      <w:t>5</w:t>
    </w:r>
    <w:r>
      <w:rPr>
        <w:sz w:val="28"/>
      </w:rPr>
      <w:fldChar w:fldCharType="end"/>
    </w:r>
    <w:r>
      <w:rPr>
        <w:rStyle w:val="8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2778D"/>
    <w:rsid w:val="000B2627"/>
    <w:rsid w:val="000E55E4"/>
    <w:rsid w:val="000F02B3"/>
    <w:rsid w:val="00156D22"/>
    <w:rsid w:val="001B3EB8"/>
    <w:rsid w:val="001F62A8"/>
    <w:rsid w:val="002A7D15"/>
    <w:rsid w:val="00304854"/>
    <w:rsid w:val="0037519D"/>
    <w:rsid w:val="0038698B"/>
    <w:rsid w:val="00470261"/>
    <w:rsid w:val="004A4641"/>
    <w:rsid w:val="004C322C"/>
    <w:rsid w:val="004D12B3"/>
    <w:rsid w:val="00521601"/>
    <w:rsid w:val="00627398"/>
    <w:rsid w:val="00736510"/>
    <w:rsid w:val="00775200"/>
    <w:rsid w:val="007C6D75"/>
    <w:rsid w:val="008244A8"/>
    <w:rsid w:val="00827F35"/>
    <w:rsid w:val="00840646"/>
    <w:rsid w:val="0085235F"/>
    <w:rsid w:val="0089116D"/>
    <w:rsid w:val="008A3F74"/>
    <w:rsid w:val="008B0F25"/>
    <w:rsid w:val="008C5963"/>
    <w:rsid w:val="00947F94"/>
    <w:rsid w:val="009B2500"/>
    <w:rsid w:val="00A12A6C"/>
    <w:rsid w:val="00A163F9"/>
    <w:rsid w:val="00A81014"/>
    <w:rsid w:val="00A84CE4"/>
    <w:rsid w:val="00AF3822"/>
    <w:rsid w:val="00B071E3"/>
    <w:rsid w:val="00B23AF1"/>
    <w:rsid w:val="00B61CC6"/>
    <w:rsid w:val="00BC01BB"/>
    <w:rsid w:val="00BF31DF"/>
    <w:rsid w:val="00C24E3E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F179DB"/>
    <w:rsid w:val="00F32EE8"/>
    <w:rsid w:val="00F716DA"/>
    <w:rsid w:val="00FA0E01"/>
    <w:rsid w:val="00FE363D"/>
    <w:rsid w:val="02E66ED9"/>
    <w:rsid w:val="08836AC2"/>
    <w:rsid w:val="0A400DB1"/>
    <w:rsid w:val="0F811861"/>
    <w:rsid w:val="17054BB5"/>
    <w:rsid w:val="2B3625B5"/>
    <w:rsid w:val="315B4602"/>
    <w:rsid w:val="3790261F"/>
    <w:rsid w:val="37E94CEE"/>
    <w:rsid w:val="38B34B32"/>
    <w:rsid w:val="38F53ECF"/>
    <w:rsid w:val="404D5359"/>
    <w:rsid w:val="463F3349"/>
    <w:rsid w:val="4C9C51D7"/>
    <w:rsid w:val="4DD01F2C"/>
    <w:rsid w:val="4E055C01"/>
    <w:rsid w:val="4F7DCB49"/>
    <w:rsid w:val="4F927292"/>
    <w:rsid w:val="577067F8"/>
    <w:rsid w:val="596B393A"/>
    <w:rsid w:val="59BF2347"/>
    <w:rsid w:val="5C1376B1"/>
    <w:rsid w:val="5CF53A3C"/>
    <w:rsid w:val="5F01484B"/>
    <w:rsid w:val="603B3733"/>
    <w:rsid w:val="61773296"/>
    <w:rsid w:val="630A642E"/>
    <w:rsid w:val="654A4C44"/>
    <w:rsid w:val="686F3B42"/>
    <w:rsid w:val="68851984"/>
    <w:rsid w:val="68A31370"/>
    <w:rsid w:val="6F912D2D"/>
    <w:rsid w:val="705A49A7"/>
    <w:rsid w:val="732F61DA"/>
    <w:rsid w:val="73AA0376"/>
    <w:rsid w:val="76C018C2"/>
    <w:rsid w:val="795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page number"/>
    <w:basedOn w:val="6"/>
    <w:qFormat/>
    <w:uiPriority w:val="0"/>
  </w:style>
  <w:style w:type="paragraph" w:customStyle="1" w:styleId="9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10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5</Pages>
  <Words>1265</Words>
  <Characters>1297</Characters>
  <Lines>11</Lines>
  <Paragraphs>3</Paragraphs>
  <TotalTime>75</TotalTime>
  <ScaleCrop>false</ScaleCrop>
  <LinksUpToDate>false</LinksUpToDate>
  <CharactersWithSpaces>1470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2018-03-05T17:02:00Z</dcterms:created>
  <dc:creator>李兰</dc:creator>
  <cp:lastModifiedBy>F.L.Y</cp:lastModifiedBy>
  <dcterms:modified xsi:type="dcterms:W3CDTF">2022-09-06T07:01:33Z</dcterms:modified>
  <dc:title>邵 阳 市 财 政 局 文 件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BEAEB58FF8A44C9794378494E0AF8C39</vt:lpwstr>
  </property>
</Properties>
</file>