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  <w:lang w:eastAsia="zh-CN"/>
        </w:rPr>
        <w:t>项目</w:t>
      </w:r>
      <w:r>
        <w:rPr>
          <w:rFonts w:hint="eastAsia" w:ascii="黑体" w:eastAsia="黑体"/>
          <w:sz w:val="44"/>
          <w:szCs w:val="44"/>
        </w:rPr>
        <w:t>支出绩效自评报告表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（主管部门用）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填报部门：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湘中幼儿师范高等专科学校</w:t>
      </w:r>
      <w:r>
        <w:rPr>
          <w:rFonts w:hint="eastAsia" w:ascii="楷体" w:hAnsi="楷体" w:eastAsia="楷体" w:cs="楷体"/>
          <w:sz w:val="32"/>
          <w:szCs w:val="32"/>
        </w:rPr>
        <w:t xml:space="preserve">　　　　　　　　　　　　填报日期：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2021</w:t>
      </w:r>
      <w:r>
        <w:rPr>
          <w:rFonts w:hint="eastAsia" w:ascii="楷体" w:hAnsi="楷体" w:eastAsia="楷体" w:cs="楷体"/>
          <w:sz w:val="32"/>
          <w:szCs w:val="32"/>
        </w:rPr>
        <w:t xml:space="preserve"> 年 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sz w:val="32"/>
          <w:szCs w:val="32"/>
        </w:rPr>
        <w:t xml:space="preserve">月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28</w:t>
      </w:r>
      <w:r>
        <w:rPr>
          <w:rFonts w:hint="eastAsia" w:ascii="楷体" w:hAnsi="楷体" w:eastAsia="楷体" w:cs="楷体"/>
          <w:sz w:val="32"/>
          <w:szCs w:val="32"/>
        </w:rPr>
        <w:t xml:space="preserve"> 日 </w:t>
      </w:r>
    </w:p>
    <w:tbl>
      <w:tblPr>
        <w:tblStyle w:val="2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2124"/>
        <w:gridCol w:w="1440"/>
        <w:gridCol w:w="715"/>
        <w:gridCol w:w="941"/>
        <w:gridCol w:w="844"/>
        <w:gridCol w:w="810"/>
        <w:gridCol w:w="1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exact"/>
        </w:trPr>
        <w:tc>
          <w:tcPr>
            <w:tcW w:w="936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基本情况</w:t>
            </w: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</w:rPr>
              <w:t>名称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生均拨款奖补资金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</w:rPr>
              <w:t>主要内容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确保日常教学正常运行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主管部门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湘中幼儿师范高等专科学校　　</w:t>
            </w:r>
            <w:r>
              <w:rPr>
                <w:rFonts w:hint="eastAsia" w:ascii="楷体" w:hAnsi="楷体" w:eastAsia="楷体" w:cs="楷体"/>
                <w:sz w:val="28"/>
              </w:rPr>
              <w:t>　　　　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单位负责人</w:t>
            </w:r>
          </w:p>
        </w:tc>
        <w:tc>
          <w:tcPr>
            <w:tcW w:w="2155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曹才力</w:t>
            </w:r>
          </w:p>
        </w:tc>
        <w:tc>
          <w:tcPr>
            <w:tcW w:w="178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</w:rPr>
              <w:t>负责人</w:t>
            </w:r>
          </w:p>
        </w:tc>
        <w:tc>
          <w:tcPr>
            <w:tcW w:w="2180" w:type="dxa"/>
            <w:gridSpan w:val="2"/>
          </w:tcPr>
          <w:p>
            <w:pPr>
              <w:spacing w:line="540" w:lineRule="exact"/>
              <w:jc w:val="left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1067.71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万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属性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　□经常性　　□一次性　　</w:t>
            </w:r>
            <w:r>
              <w:rPr>
                <w:rFonts w:hint="eastAsia" w:ascii="楷体" w:hAnsi="楷体" w:eastAsia="楷体" w:cs="楷体"/>
                <w:sz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</w:rPr>
              <w:t>新建　　□续建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资金分配情况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分配区县（市）　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</w:rPr>
              <w:t>　个；分配项目单位　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</w:rPr>
              <w:t>　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资金总额及构成</w:t>
            </w:r>
          </w:p>
        </w:tc>
        <w:tc>
          <w:tcPr>
            <w:tcW w:w="6120" w:type="dxa"/>
            <w:gridSpan w:val="6"/>
          </w:tcPr>
          <w:p>
            <w:pPr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总额：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1500</w:t>
            </w:r>
            <w:r>
              <w:rPr>
                <w:rFonts w:hint="eastAsia" w:ascii="楷体" w:hAnsi="楷体" w:eastAsia="楷体" w:cs="楷体"/>
                <w:sz w:val="24"/>
              </w:rPr>
              <w:t>万元，其中：省级财政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1500</w:t>
            </w:r>
            <w:r>
              <w:rPr>
                <w:rFonts w:hint="eastAsia" w:ascii="楷体" w:hAnsi="楷体" w:eastAsia="楷体" w:cs="楷体"/>
                <w:sz w:val="24"/>
              </w:rPr>
              <w:t>万元；市级财政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</w:rPr>
              <w:t>万元；区县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</w:rPr>
              <w:t>万元；其他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</w:rPr>
              <w:t>万元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起止时间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</w:rPr>
              <w:t>年　　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</w:rPr>
              <w:t>月起至　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</w:rPr>
              <w:t>　年　　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5" w:hRule="exact"/>
        </w:trPr>
        <w:tc>
          <w:tcPr>
            <w:tcW w:w="936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组织管理情况</w:t>
            </w: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立项依据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湘财预〔2019〕210号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7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可行性研究     报告结论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学校升格为大专院校已近三年，高招生总人数3442人次，接近学生总人数的40%，为确保教学的正常开展，维护正常教学，提升教学水准，培养合格的师范人才，助力地方教育高质量发展，故需要财政拨付生均补助资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专家评审论证结论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0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是否实施政府采购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及采购金额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</w:rPr>
              <w:t xml:space="preserve">是　                    </w:t>
            </w:r>
            <w:r>
              <w:rPr>
                <w:rFonts w:hint="eastAsia" w:ascii="楷体" w:hAnsi="楷体" w:eastAsia="楷体" w:cs="楷体"/>
                <w:sz w:val="2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8"/>
              </w:rPr>
              <w:t xml:space="preserve">否   </w:t>
            </w:r>
          </w:p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应采购金额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181.84</w:t>
            </w:r>
            <w:r>
              <w:rPr>
                <w:rFonts w:hint="eastAsia" w:ascii="楷体" w:hAnsi="楷体" w:eastAsia="楷体" w:cs="楷体"/>
                <w:sz w:val="28"/>
              </w:rPr>
              <w:t xml:space="preserve">万元  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sz w:val="28"/>
              </w:rPr>
              <w:t xml:space="preserve">实际采购金额   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181.84</w:t>
            </w:r>
            <w:r>
              <w:rPr>
                <w:rFonts w:hint="eastAsia" w:ascii="楷体" w:hAnsi="楷体" w:eastAsia="楷体" w:cs="楷体"/>
                <w:sz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是否实行招投标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 xml:space="preserve">是  实行的 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4"/>
              </w:rPr>
              <w:t xml:space="preserve">  个项目  　 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</w:rPr>
              <w:t>否  未实行的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8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是否实行国库   集中支付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 xml:space="preserve">是  实行的   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4"/>
              </w:rPr>
              <w:t>个项目 　　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5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是否实行工程代理制和投资评审制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 xml:space="preserve">是  实行的  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4"/>
              </w:rPr>
              <w:t xml:space="preserve"> 个项目　 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是否实行合同   管理制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 xml:space="preserve">是  实行的  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4"/>
              </w:rPr>
              <w:t xml:space="preserve"> 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 xml:space="preserve">是  实行的  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4"/>
              </w:rPr>
              <w:t xml:space="preserve"> 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是否实行财政专户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 xml:space="preserve">是  实行的   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4"/>
              </w:rPr>
              <w:t>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exact"/>
        </w:trPr>
        <w:tc>
          <w:tcPr>
            <w:tcW w:w="936" w:type="dxa"/>
            <w:vMerge w:val="restart"/>
            <w:vAlign w:val="center"/>
          </w:tcPr>
          <w:p>
            <w:pPr>
              <w:spacing w:line="44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项目监管情况</w:t>
            </w: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管理制度和     办法名称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hint="default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《湘中幼儿师范高等专科学校财务制度汇编》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2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具体工作措施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建立比较全面的项目管理制度，严格按照各项目资金管理办法的规定，依法设立会计账簿，配备财务人员，进行独立核算。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8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调整内容及报批程序和手续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</w:p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项目资金使用过程无调整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完工验收情况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楷体" w:hAnsi="楷体" w:eastAsia="宋体" w:cs="楷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生均拨款奖补资金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无项目验收情况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监督检查情况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按照项目实施进程拨付资金，严格审核资金支付手续，建立好原始台账，把控好资金使用情况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，实行专款专用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2" w:hRule="exact"/>
        </w:trPr>
        <w:tc>
          <w:tcPr>
            <w:tcW w:w="936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资金管理情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</w:rPr>
              <w:t>况</w:t>
            </w:r>
          </w:p>
        </w:tc>
        <w:tc>
          <w:tcPr>
            <w:tcW w:w="2124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资金使用管理</w:t>
            </w:r>
          </w:p>
        </w:tc>
        <w:tc>
          <w:tcPr>
            <w:tcW w:w="612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无虚列支出、截留挤占挪用、超标准开支、超预算等情况</w:t>
            </w:r>
            <w:r>
              <w:rPr>
                <w:rFonts w:hint="eastAsia" w:ascii="楷体" w:hAnsi="楷体" w:eastAsia="楷体" w:cs="楷体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5" w:hRule="exact"/>
        </w:trPr>
        <w:tc>
          <w:tcPr>
            <w:tcW w:w="93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财务管理制度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《湘中幼儿师范高等专科学校财务制度汇编》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6" w:hRule="exact"/>
        </w:trPr>
        <w:tc>
          <w:tcPr>
            <w:tcW w:w="936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spacing w:line="500" w:lineRule="exact"/>
              <w:ind w:right="113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</w:rPr>
              <w:t>安排使用情况</w:t>
            </w:r>
          </w:p>
        </w:tc>
        <w:tc>
          <w:tcPr>
            <w:tcW w:w="212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内容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应到位资金（万元）</w:t>
            </w:r>
          </w:p>
        </w:tc>
        <w:tc>
          <w:tcPr>
            <w:tcW w:w="1656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实际到位资金（万元）</w:t>
            </w:r>
          </w:p>
        </w:tc>
        <w:tc>
          <w:tcPr>
            <w:tcW w:w="165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实际支出（万元）</w:t>
            </w: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  <w:tc>
          <w:tcPr>
            <w:tcW w:w="1656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  <w:tc>
          <w:tcPr>
            <w:tcW w:w="1654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exact"/>
        </w:trPr>
        <w:tc>
          <w:tcPr>
            <w:tcW w:w="93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440" w:type="dxa"/>
            <w:tcBorders>
              <w:lef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1500</w:t>
            </w:r>
          </w:p>
        </w:tc>
        <w:tc>
          <w:tcPr>
            <w:tcW w:w="1656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1500</w:t>
            </w:r>
          </w:p>
        </w:tc>
        <w:tc>
          <w:tcPr>
            <w:tcW w:w="1654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1067.71</w:t>
            </w: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432.29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</w:trPr>
        <w:tc>
          <w:tcPr>
            <w:tcW w:w="93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  <w:tc>
          <w:tcPr>
            <w:tcW w:w="165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  <w:tc>
          <w:tcPr>
            <w:tcW w:w="165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exact"/>
        </w:trPr>
        <w:tc>
          <w:tcPr>
            <w:tcW w:w="936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县（市区）资金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  <w:tc>
          <w:tcPr>
            <w:tcW w:w="1656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  <w:tc>
          <w:tcPr>
            <w:tcW w:w="165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其他配套资金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  <w:tc>
          <w:tcPr>
            <w:tcW w:w="1656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  <w:tc>
          <w:tcPr>
            <w:tcW w:w="1654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3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124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合　　计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1500</w:t>
            </w:r>
          </w:p>
        </w:tc>
        <w:tc>
          <w:tcPr>
            <w:tcW w:w="1656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1500</w:t>
            </w:r>
          </w:p>
        </w:tc>
        <w:tc>
          <w:tcPr>
            <w:tcW w:w="1654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1067.71</w:t>
            </w: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432.29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1" w:hRule="atLeast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2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spacing w:line="360" w:lineRule="exact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2020年培养高招生3442人次，其中小学教育978人次，学前教育831人次，</w:t>
            </w:r>
          </w:p>
          <w:p>
            <w:pPr>
              <w:spacing w:line="360" w:lineRule="exact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语言文学989人次，理学349人次，艺术教育295人次；</w:t>
            </w:r>
          </w:p>
          <w:p>
            <w:pPr>
              <w:spacing w:line="360" w:lineRule="exact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2020年高招生毕业合格率95%以上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。</w:t>
            </w:r>
          </w:p>
          <w:p>
            <w:pPr>
              <w:spacing w:line="360" w:lineRule="exact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1" w:hRule="atLeast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2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spacing w:line="360" w:lineRule="exact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1、为农村培训基层教师，缓解农村教师人员短缺现象</w:t>
            </w:r>
          </w:p>
          <w:p>
            <w:pPr>
              <w:spacing w:line="360" w:lineRule="exact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2、学校知名度，有所提高</w:t>
            </w:r>
          </w:p>
          <w:p>
            <w:pPr>
              <w:spacing w:line="360" w:lineRule="exact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3、改革课堂教育，教学质量稳步提升，打造高效课堂，毕业率提高</w:t>
            </w:r>
          </w:p>
          <w:p>
            <w:pPr>
              <w:spacing w:line="360" w:lineRule="exact"/>
              <w:jc w:val="left"/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4、家长、学生满意程度达到95%以上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1" w:hRule="atLeast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2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240" w:firstLineChars="1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ind w:firstLine="1440" w:firstLineChars="6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ind w:firstLine="1920" w:firstLineChars="800"/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有效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5" w:hRule="atLeast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资金分配原则程序和方法</w:t>
            </w:r>
          </w:p>
        </w:tc>
        <w:tc>
          <w:tcPr>
            <w:tcW w:w="82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　　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一级预算单位无资金分配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1" w:hRule="atLeast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评价工作情况</w:t>
            </w:r>
          </w:p>
        </w:tc>
        <w:tc>
          <w:tcPr>
            <w:tcW w:w="82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　</w:t>
            </w:r>
          </w:p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本单位积极响应2020年度项目绩效自评工作，努力开展并有效实施绩效自评，认真总结自评工作经验，严格落实绩效管理责任，确保本单位绩效自评工作任务圆满完成。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6" w:hRule="atLeast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2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　</w:t>
            </w:r>
          </w:p>
          <w:p>
            <w:pPr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 xml:space="preserve">  </w:t>
            </w:r>
          </w:p>
          <w:p>
            <w:pPr>
              <w:rPr>
                <w:rFonts w:hint="eastAsia" w:ascii="楷体" w:hAnsi="楷体" w:eastAsia="楷体" w:cs="楷体"/>
              </w:rPr>
            </w:pPr>
          </w:p>
          <w:p>
            <w:pPr>
              <w:rPr>
                <w:rFonts w:hint="eastAsia" w:ascii="楷体" w:hAnsi="楷体" w:eastAsia="楷体" w:cs="楷体"/>
              </w:rPr>
            </w:pPr>
          </w:p>
          <w:p>
            <w:pPr>
              <w:ind w:firstLine="240" w:firstLineChars="100"/>
              <w:rPr>
                <w:rFonts w:ascii="楷体" w:hAnsi="楷体" w:eastAsia="楷体" w:cs="楷体"/>
              </w:rPr>
            </w:pPr>
            <w:r>
              <w:rPr>
                <w:rFonts w:hint="eastAsia"/>
                <w:sz w:val="24"/>
                <w:szCs w:val="24"/>
              </w:rPr>
              <w:t>采取多种措施，进一步提高专项资金执行率，切实加强项目</w:t>
            </w:r>
            <w:r>
              <w:rPr>
                <w:rFonts w:hint="eastAsia"/>
                <w:sz w:val="24"/>
                <w:szCs w:val="24"/>
                <w:lang w:eastAsia="zh-CN"/>
              </w:rPr>
              <w:t>资金有效</w:t>
            </w:r>
            <w:r>
              <w:rPr>
                <w:rFonts w:hint="eastAsia"/>
                <w:sz w:val="24"/>
                <w:szCs w:val="24"/>
              </w:rPr>
              <w:t>管理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。</w:t>
            </w:r>
          </w:p>
        </w:tc>
      </w:tr>
    </w:tbl>
    <w:p>
      <w:pPr>
        <w:spacing w:line="480" w:lineRule="exact"/>
        <w:rPr>
          <w:sz w:val="28"/>
          <w:szCs w:val="28"/>
        </w:rPr>
      </w:pPr>
      <w:r>
        <w:rPr>
          <w:rFonts w:hint="eastAsia" w:ascii="仿宋" w:hAnsi="仿宋" w:eastAsia="仿宋" w:cs="仿宋"/>
        </w:rPr>
        <w:t>说明：各单位根据文字数量需要调整此表。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支出</w:t>
      </w:r>
      <w:r>
        <w:rPr>
          <w:rFonts w:hint="eastAsia" w:ascii="楷体" w:hAnsi="楷体" w:eastAsia="楷体" w:cs="楷体"/>
          <w:sz w:val="32"/>
          <w:szCs w:val="32"/>
        </w:rPr>
        <w:t>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p>
      <w:pPr>
        <w:rPr>
          <w:rFonts w:hint="eastAsia" w:ascii="黑体" w:hAnsi="黑体" w:eastAsia="黑体" w:cs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E37CF4"/>
    <w:rsid w:val="14E06540"/>
    <w:rsid w:val="15467016"/>
    <w:rsid w:val="17D32D82"/>
    <w:rsid w:val="33E37CF4"/>
    <w:rsid w:val="4D927BC4"/>
    <w:rsid w:val="55E179F9"/>
    <w:rsid w:val="6A7E0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1267</Words>
  <Characters>1370</Characters>
  <Lines>0</Lines>
  <Paragraphs>0</Paragraphs>
  <TotalTime>0</TotalTime>
  <ScaleCrop>false</ScaleCrop>
  <LinksUpToDate>false</LinksUpToDate>
  <CharactersWithSpaces>1555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2021-06-28T02:22:00Z</dcterms:created>
  <dc:creator>Administrator</dc:creator>
  <cp:lastModifiedBy>F.L.Y</cp:lastModifiedBy>
  <cp:lastPrinted>2021-06-29T02:30:00Z</cp:lastPrinted>
  <dcterms:modified xsi:type="dcterms:W3CDTF">2022-09-06T06:02:12Z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4D764C1AC1C841D7A1375C275CA46115</vt:lpwstr>
  </property>
</Properties>
</file>