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44"/>
          <w:szCs w:val="44"/>
        </w:rPr>
      </w:pPr>
      <w:bookmarkStart w:id="0" w:name="_GoBack"/>
      <w:bookmarkEnd w:id="0"/>
      <w:r>
        <w:rPr>
          <w:rFonts w:hint="eastAsia" w:ascii="黑体" w:hAnsi="黑体" w:eastAsia="黑体"/>
          <w:sz w:val="32"/>
          <w:szCs w:val="32"/>
        </w:rPr>
        <w:t>附件1</w:t>
      </w:r>
    </w:p>
    <w:p>
      <w:pPr>
        <w:jc w:val="center"/>
        <w:rPr>
          <w:rFonts w:hint="eastAsia" w:ascii="黑体" w:eastAsia="黑体"/>
          <w:sz w:val="44"/>
          <w:szCs w:val="44"/>
        </w:rPr>
      </w:pPr>
      <w:r>
        <w:rPr>
          <w:rFonts w:hint="eastAsia" w:ascii="黑体" w:hAnsi="黑体" w:eastAsia="黑体"/>
          <w:sz w:val="44"/>
          <w:szCs w:val="44"/>
        </w:rPr>
        <w:t>项目绩效自评报告表</w:t>
      </w:r>
    </w:p>
    <w:p>
      <w:pPr>
        <w:jc w:val="center"/>
        <w:rPr>
          <w:rFonts w:hint="eastAsia" w:ascii="楷体" w:hAnsi="楷体" w:eastAsia="楷体"/>
          <w:sz w:val="32"/>
          <w:szCs w:val="32"/>
        </w:rPr>
      </w:pPr>
      <w:r>
        <w:rPr>
          <w:rFonts w:hint="eastAsia" w:ascii="楷体" w:hAnsi="楷体" w:eastAsia="楷体"/>
          <w:sz w:val="32"/>
          <w:szCs w:val="32"/>
        </w:rPr>
        <w:t>（实施单位用）</w:t>
      </w:r>
    </w:p>
    <w:p>
      <w:pPr>
        <w:spacing w:line="360" w:lineRule="auto"/>
        <w:ind w:firstLine="320" w:firstLineChars="100"/>
        <w:rPr>
          <w:rFonts w:hint="eastAsia" w:ascii="楷体" w:hAnsi="楷体" w:eastAsia="楷体"/>
          <w:sz w:val="32"/>
          <w:szCs w:val="32"/>
        </w:rPr>
      </w:pPr>
      <w:r>
        <w:rPr>
          <w:rFonts w:hint="eastAsia" w:ascii="楷体" w:hAnsi="楷体" w:eastAsia="楷体"/>
          <w:sz w:val="32"/>
          <w:szCs w:val="32"/>
        </w:rPr>
        <w:t>填报单位：</w:t>
      </w:r>
      <w:r>
        <w:rPr>
          <w:rFonts w:hint="eastAsia" w:ascii="楷体" w:hAnsi="楷体"/>
          <w:sz w:val="32"/>
          <w:szCs w:val="32"/>
          <w:lang w:eastAsia="zh-CN"/>
        </w:rPr>
        <w:t>邵阳市教育局</w:t>
      </w:r>
      <w:r>
        <w:rPr>
          <w:rFonts w:hint="eastAsia" w:ascii="楷体" w:hAnsi="楷体" w:eastAsia="楷体"/>
          <w:sz w:val="32"/>
          <w:szCs w:val="32"/>
        </w:rPr>
        <w:t xml:space="preserve"> </w:t>
      </w:r>
      <w:r>
        <w:rPr>
          <w:rFonts w:hint="eastAsia" w:ascii="楷体" w:hAnsi="楷体" w:eastAsia="楷体"/>
          <w:sz w:val="32"/>
          <w:szCs w:val="32"/>
          <w:lang w:val="en-US" w:eastAsia="zh-CN"/>
        </w:rPr>
        <w:t xml:space="preserve">  </w:t>
      </w:r>
      <w:r>
        <w:rPr>
          <w:rFonts w:hint="eastAsia" w:ascii="楷体" w:hAnsi="楷体" w:eastAsia="楷体"/>
          <w:sz w:val="32"/>
          <w:szCs w:val="32"/>
        </w:rPr>
        <w:t>填报日期：</w:t>
      </w: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6</w:t>
      </w:r>
      <w:r>
        <w:rPr>
          <w:rFonts w:hint="eastAsia" w:ascii="楷体" w:hAnsi="楷体" w:eastAsia="楷体"/>
          <w:sz w:val="32"/>
          <w:szCs w:val="32"/>
        </w:rPr>
        <w:t>月</w:t>
      </w:r>
      <w:r>
        <w:rPr>
          <w:rFonts w:hint="eastAsia" w:ascii="楷体" w:hAnsi="楷体" w:eastAsia="楷体"/>
          <w:sz w:val="32"/>
          <w:szCs w:val="32"/>
          <w:lang w:val="en-US" w:eastAsia="zh-CN"/>
        </w:rPr>
        <w:t>16</w:t>
      </w:r>
      <w:r>
        <w:rPr>
          <w:rFonts w:hint="eastAsia" w:ascii="楷体" w:hAnsi="楷体" w:eastAsia="楷体"/>
          <w:sz w:val="32"/>
          <w:szCs w:val="32"/>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宋体" w:hAnsi="宋体" w:cs="宋体"/>
                <w:sz w:val="28"/>
                <w:szCs w:val="28"/>
              </w:rPr>
              <w:t> </w:t>
            </w:r>
          </w:p>
          <w:p>
            <w:pPr>
              <w:spacing w:line="560" w:lineRule="exact"/>
              <w:jc w:val="center"/>
              <w:rPr>
                <w:rFonts w:hint="eastAsia" w:ascii="楷体" w:hAnsi="楷体" w:eastAsia="楷体"/>
                <w:sz w:val="28"/>
                <w:szCs w:val="28"/>
              </w:rPr>
            </w:pPr>
            <w:r>
              <w:rPr>
                <w:rFonts w:hint="eastAsia" w:ascii="宋体" w:hAnsi="宋体" w:cs="宋体"/>
                <w:sz w:val="28"/>
                <w:szCs w:val="28"/>
              </w:rPr>
              <w:t> </w:t>
            </w:r>
          </w:p>
          <w:p>
            <w:pPr>
              <w:spacing w:line="560" w:lineRule="exact"/>
              <w:jc w:val="center"/>
              <w:rPr>
                <w:rFonts w:hint="eastAsia" w:ascii="楷体" w:hAnsi="楷体" w:eastAsia="楷体"/>
                <w:sz w:val="28"/>
                <w:szCs w:val="28"/>
              </w:rPr>
            </w:pPr>
            <w:r>
              <w:rPr>
                <w:rFonts w:hint="eastAsia" w:ascii="楷体" w:hAnsi="楷体" w:eastAsia="楷体"/>
                <w:sz w:val="28"/>
                <w:szCs w:val="28"/>
              </w:rPr>
              <w:t xml:space="preserve"> 基本情况</w:t>
            </w: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项目名称</w:t>
            </w:r>
          </w:p>
        </w:tc>
        <w:tc>
          <w:tcPr>
            <w:tcW w:w="6506" w:type="dxa"/>
            <w:gridSpan w:val="6"/>
            <w:tcBorders>
              <w:top w:val="single" w:color="auto" w:sz="4" w:space="0"/>
              <w:left w:val="nil"/>
              <w:bottom w:val="single" w:color="auto" w:sz="4" w:space="0"/>
              <w:right w:val="single" w:color="auto" w:sz="4" w:space="0"/>
            </w:tcBorders>
            <w:vAlign w:val="center"/>
          </w:tcPr>
          <w:p>
            <w:pPr>
              <w:spacing w:line="540" w:lineRule="exact"/>
              <w:jc w:val="center"/>
              <w:rPr>
                <w:rFonts w:hint="eastAsia" w:ascii="楷体" w:hAnsi="楷体" w:eastAsia="楷体"/>
                <w:sz w:val="28"/>
                <w:szCs w:val="28"/>
                <w:lang w:eastAsia="zh-CN"/>
              </w:rPr>
            </w:pPr>
            <w:r>
              <w:rPr>
                <w:rFonts w:hint="eastAsia" w:ascii="楷体" w:hAnsi="楷体" w:eastAsia="楷体"/>
                <w:sz w:val="28"/>
                <w:szCs w:val="28"/>
                <w:lang w:eastAsia="zh-CN"/>
              </w:rPr>
              <w:t>国家义务教育质量监测工作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项目主要内容</w:t>
            </w:r>
          </w:p>
        </w:tc>
        <w:tc>
          <w:tcPr>
            <w:tcW w:w="6506" w:type="dxa"/>
            <w:gridSpan w:val="6"/>
            <w:tcBorders>
              <w:top w:val="single" w:color="auto" w:sz="4" w:space="0"/>
              <w:left w:val="nil"/>
              <w:bottom w:val="single" w:color="auto" w:sz="4" w:space="0"/>
              <w:right w:val="single" w:color="auto" w:sz="4" w:space="0"/>
            </w:tcBorders>
            <w:vAlign w:val="top"/>
          </w:tcPr>
          <w:p>
            <w:pPr>
              <w:spacing w:line="540" w:lineRule="exact"/>
              <w:jc w:val="left"/>
              <w:rPr>
                <w:rFonts w:hint="eastAsia" w:ascii="楷体" w:hAnsi="楷体" w:eastAsia="楷体"/>
                <w:sz w:val="28"/>
                <w:szCs w:val="28"/>
                <w:lang w:eastAsia="zh-CN"/>
              </w:rPr>
            </w:pPr>
            <w:r>
              <w:rPr>
                <w:rFonts w:hint="eastAsia" w:ascii="楷体" w:hAnsi="楷体" w:eastAsia="楷体"/>
                <w:sz w:val="28"/>
                <w:szCs w:val="28"/>
                <w:lang w:val="en-US" w:eastAsia="zh-CN"/>
              </w:rPr>
              <w:t>1.</w:t>
            </w:r>
            <w:r>
              <w:rPr>
                <w:rFonts w:hint="eastAsia" w:ascii="楷体" w:hAnsi="楷体" w:eastAsia="楷体"/>
                <w:sz w:val="28"/>
                <w:szCs w:val="28"/>
                <w:lang w:eastAsia="zh-CN"/>
              </w:rPr>
              <w:t>专家评审费</w:t>
            </w:r>
            <w:r>
              <w:rPr>
                <w:rFonts w:hint="eastAsia" w:ascii="楷体" w:hAnsi="楷体" w:eastAsia="楷体"/>
                <w:sz w:val="28"/>
                <w:szCs w:val="28"/>
                <w:lang w:val="en-US" w:eastAsia="zh-CN"/>
              </w:rPr>
              <w:t>2.</w:t>
            </w:r>
            <w:r>
              <w:rPr>
                <w:rFonts w:hint="eastAsia" w:ascii="楷体" w:hAnsi="楷体" w:eastAsia="楷体"/>
                <w:sz w:val="28"/>
                <w:szCs w:val="28"/>
                <w:lang w:eastAsia="zh-CN"/>
              </w:rPr>
              <w:t>住宿、伙食费</w:t>
            </w:r>
            <w:r>
              <w:rPr>
                <w:rFonts w:hint="eastAsia" w:ascii="楷体" w:hAnsi="楷体" w:eastAsia="楷体"/>
                <w:sz w:val="28"/>
                <w:szCs w:val="28"/>
                <w:lang w:val="en-US" w:eastAsia="zh-CN"/>
              </w:rPr>
              <w:t>3.质量监测器材设备费4.车辆租金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项目单位</w:t>
            </w:r>
          </w:p>
        </w:tc>
        <w:tc>
          <w:tcPr>
            <w:tcW w:w="2396" w:type="dxa"/>
            <w:gridSpan w:val="2"/>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lang w:eastAsia="zh-CN"/>
              </w:rPr>
              <w:t>邵阳市人民政府教育督导委员会办公室</w:t>
            </w:r>
          </w:p>
        </w:tc>
        <w:tc>
          <w:tcPr>
            <w:tcW w:w="207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 xml:space="preserve"> 主管部门</w:t>
            </w:r>
          </w:p>
        </w:tc>
        <w:tc>
          <w:tcPr>
            <w:tcW w:w="2040" w:type="dxa"/>
            <w:gridSpan w:val="2"/>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40" w:lineRule="exact"/>
              <w:jc w:val="center"/>
              <w:rPr>
                <w:rFonts w:ascii="楷体" w:hAnsi="楷体" w:eastAsia="楷体"/>
                <w:sz w:val="28"/>
                <w:szCs w:val="28"/>
              </w:rPr>
            </w:pPr>
            <w:r>
              <w:rPr>
                <w:rFonts w:hint="eastAsia" w:ascii="楷体" w:hAnsi="楷体" w:eastAsia="楷体"/>
                <w:sz w:val="28"/>
                <w:szCs w:val="28"/>
              </w:rPr>
              <w:t>单位负责人</w:t>
            </w:r>
          </w:p>
        </w:tc>
        <w:tc>
          <w:tcPr>
            <w:tcW w:w="2396" w:type="dxa"/>
            <w:gridSpan w:val="2"/>
            <w:tcBorders>
              <w:top w:val="single" w:color="auto" w:sz="4" w:space="0"/>
              <w:left w:val="nil"/>
              <w:bottom w:val="single" w:color="auto" w:sz="4" w:space="0"/>
              <w:right w:val="single" w:color="auto" w:sz="4" w:space="0"/>
            </w:tcBorders>
          </w:tcPr>
          <w:p>
            <w:pPr>
              <w:spacing w:line="540" w:lineRule="exact"/>
              <w:jc w:val="left"/>
              <w:rPr>
                <w:rFonts w:hint="eastAsia" w:ascii="楷体" w:hAnsi="楷体" w:eastAsia="楷体"/>
                <w:sz w:val="28"/>
                <w:szCs w:val="28"/>
                <w:lang w:eastAsia="zh-CN"/>
              </w:rPr>
            </w:pPr>
            <w:r>
              <w:rPr>
                <w:rFonts w:hint="eastAsia" w:ascii="楷体" w:hAnsi="楷体" w:eastAsia="楷体"/>
                <w:sz w:val="28"/>
                <w:szCs w:val="28"/>
                <w:lang w:eastAsia="zh-CN"/>
              </w:rPr>
              <w:t>肖玉叶</w:t>
            </w:r>
          </w:p>
        </w:tc>
        <w:tc>
          <w:tcPr>
            <w:tcW w:w="2070" w:type="dxa"/>
            <w:gridSpan w:val="2"/>
            <w:tcBorders>
              <w:top w:val="single" w:color="auto" w:sz="4" w:space="0"/>
              <w:left w:val="nil"/>
              <w:bottom w:val="single" w:color="auto" w:sz="4" w:space="0"/>
              <w:right w:val="single" w:color="auto" w:sz="4" w:space="0"/>
            </w:tcBorders>
            <w:vAlign w:val="center"/>
          </w:tcPr>
          <w:p>
            <w:pPr>
              <w:spacing w:line="540" w:lineRule="exact"/>
              <w:jc w:val="left"/>
              <w:rPr>
                <w:rFonts w:hint="eastAsia" w:ascii="楷体" w:hAnsi="楷体" w:eastAsia="楷体"/>
                <w:sz w:val="28"/>
                <w:szCs w:val="28"/>
                <w:lang w:eastAsia="zh-CN"/>
              </w:rPr>
            </w:pPr>
            <w:r>
              <w:rPr>
                <w:rFonts w:hint="eastAsia" w:ascii="楷体" w:hAnsi="楷体" w:eastAsia="楷体"/>
                <w:sz w:val="28"/>
                <w:szCs w:val="28"/>
                <w:lang w:eastAsia="zh-CN"/>
              </w:rPr>
              <w:t>项目负责人</w:t>
            </w:r>
          </w:p>
        </w:tc>
        <w:tc>
          <w:tcPr>
            <w:tcW w:w="2040" w:type="dxa"/>
            <w:gridSpan w:val="2"/>
            <w:tcBorders>
              <w:top w:val="single" w:color="auto" w:sz="4" w:space="0"/>
              <w:left w:val="nil"/>
              <w:bottom w:val="single" w:color="auto" w:sz="4" w:space="0"/>
              <w:right w:val="single" w:color="auto" w:sz="4" w:space="0"/>
            </w:tcBorders>
          </w:tcPr>
          <w:p>
            <w:pPr>
              <w:spacing w:line="540" w:lineRule="exact"/>
              <w:jc w:val="left"/>
              <w:rPr>
                <w:rFonts w:hint="eastAsia" w:ascii="楷体" w:hAnsi="楷体" w:eastAsia="楷体"/>
                <w:sz w:val="28"/>
                <w:szCs w:val="28"/>
                <w:lang w:eastAsia="zh-CN"/>
              </w:rPr>
            </w:pPr>
            <w:r>
              <w:rPr>
                <w:rFonts w:hint="eastAsia" w:ascii="楷体" w:hAnsi="楷体" w:eastAsia="楷体"/>
                <w:sz w:val="28"/>
                <w:szCs w:val="28"/>
                <w:lang w:eastAsia="zh-CN"/>
              </w:rPr>
              <w:t>杨进琼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项目属性</w:t>
            </w:r>
          </w:p>
        </w:tc>
        <w:tc>
          <w:tcPr>
            <w:tcW w:w="6506"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 xml:space="preserve"> □经常性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资金总额    及构成</w:t>
            </w:r>
          </w:p>
        </w:tc>
        <w:tc>
          <w:tcPr>
            <w:tcW w:w="6506" w:type="dxa"/>
            <w:gridSpan w:val="6"/>
            <w:tcBorders>
              <w:top w:val="single" w:color="auto" w:sz="4" w:space="0"/>
              <w:left w:val="nil"/>
              <w:bottom w:val="single" w:color="auto" w:sz="4" w:space="0"/>
              <w:right w:val="single" w:color="auto" w:sz="4" w:space="0"/>
            </w:tcBorders>
          </w:tcPr>
          <w:p>
            <w:pPr>
              <w:spacing w:line="0" w:lineRule="atLeast"/>
              <w:jc w:val="left"/>
              <w:rPr>
                <w:rFonts w:ascii="楷体" w:hAnsi="楷体" w:eastAsia="楷体"/>
                <w:sz w:val="28"/>
                <w:szCs w:val="28"/>
              </w:rPr>
            </w:pPr>
            <w:r>
              <w:rPr>
                <w:rFonts w:hint="eastAsia" w:ascii="楷体" w:hAnsi="楷体" w:eastAsia="楷体"/>
                <w:sz w:val="28"/>
                <w:szCs w:val="28"/>
              </w:rPr>
              <w:t>总额：</w:t>
            </w:r>
            <w:r>
              <w:rPr>
                <w:rFonts w:hint="eastAsia" w:ascii="楷体" w:hAnsi="楷体" w:eastAsia="楷体"/>
                <w:sz w:val="28"/>
                <w:szCs w:val="28"/>
                <w:lang w:val="en-US" w:eastAsia="zh-CN"/>
              </w:rPr>
              <w:t>5</w:t>
            </w:r>
            <w:r>
              <w:rPr>
                <w:rFonts w:hint="eastAsia" w:ascii="楷体" w:hAnsi="楷体" w:eastAsia="楷体"/>
                <w:sz w:val="28"/>
                <w:szCs w:val="28"/>
              </w:rPr>
              <w:t>万元，其中：省级财政  万元；市级财政</w:t>
            </w:r>
            <w:r>
              <w:rPr>
                <w:rFonts w:hint="eastAsia" w:ascii="楷体" w:hAnsi="楷体" w:eastAsia="楷体"/>
                <w:sz w:val="28"/>
                <w:szCs w:val="28"/>
                <w:lang w:val="en-US" w:eastAsia="zh-CN"/>
              </w:rPr>
              <w:t>5</w:t>
            </w:r>
            <w:r>
              <w:rPr>
                <w:rFonts w:hint="eastAsia" w:ascii="楷体" w:hAnsi="楷体" w:eastAsia="楷体"/>
                <w:sz w:val="28"/>
                <w:szCs w:val="28"/>
              </w:rPr>
              <w:t>万元；其他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项目起止时间</w:t>
            </w:r>
          </w:p>
        </w:tc>
        <w:tc>
          <w:tcPr>
            <w:tcW w:w="6506" w:type="dxa"/>
            <w:gridSpan w:val="6"/>
            <w:tcBorders>
              <w:top w:val="single" w:color="auto" w:sz="4" w:space="0"/>
              <w:left w:val="nil"/>
              <w:bottom w:val="single" w:color="auto" w:sz="4" w:space="0"/>
              <w:right w:val="single" w:color="auto" w:sz="4" w:space="0"/>
            </w:tcBorders>
          </w:tcPr>
          <w:p>
            <w:pPr>
              <w:spacing w:line="560" w:lineRule="exact"/>
              <w:ind w:firstLine="280" w:firstLineChars="100"/>
              <w:jc w:val="left"/>
              <w:rPr>
                <w:rFonts w:ascii="楷体" w:hAnsi="楷体" w:eastAsia="楷体"/>
                <w:sz w:val="28"/>
                <w:szCs w:val="28"/>
              </w:rPr>
            </w:pPr>
            <w:r>
              <w:rPr>
                <w:rFonts w:hint="eastAsia" w:ascii="楷体" w:hAnsi="楷体" w:eastAsia="楷体"/>
                <w:sz w:val="28"/>
                <w:szCs w:val="28"/>
                <w:lang w:val="en-US" w:eastAsia="zh-CN"/>
              </w:rPr>
              <w:t>2020</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月起至</w:t>
            </w:r>
            <w:r>
              <w:rPr>
                <w:rFonts w:hint="eastAsia" w:ascii="楷体" w:hAnsi="楷体" w:eastAsia="楷体"/>
                <w:sz w:val="28"/>
                <w:szCs w:val="28"/>
                <w:lang w:val="en-US" w:eastAsia="zh-CN"/>
              </w:rPr>
              <w:t>2020</w:t>
            </w:r>
            <w:r>
              <w:rPr>
                <w:rFonts w:hint="eastAsia" w:ascii="楷体" w:hAnsi="楷体" w:eastAsia="楷体"/>
                <w:sz w:val="28"/>
                <w:szCs w:val="28"/>
              </w:rPr>
              <w:t>年</w:t>
            </w:r>
            <w:r>
              <w:rPr>
                <w:rFonts w:hint="eastAsia" w:ascii="楷体" w:hAnsi="楷体" w:eastAsia="楷体"/>
                <w:sz w:val="28"/>
                <w:szCs w:val="28"/>
                <w:lang w:val="en-US" w:eastAsia="zh-CN"/>
              </w:rPr>
              <w:t>9</w:t>
            </w:r>
            <w:r>
              <w:rPr>
                <w:rFonts w:hint="eastAsia" w:ascii="楷体" w:hAnsi="楷体" w:eastAsia="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实施情况</w:t>
            </w: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项目立项依据</w:t>
            </w:r>
          </w:p>
        </w:tc>
        <w:tc>
          <w:tcPr>
            <w:tcW w:w="6506" w:type="dxa"/>
            <w:gridSpan w:val="6"/>
            <w:tcBorders>
              <w:top w:val="single" w:color="auto" w:sz="4" w:space="0"/>
              <w:left w:val="nil"/>
              <w:bottom w:val="single" w:color="auto" w:sz="4" w:space="0"/>
              <w:right w:val="single" w:color="auto" w:sz="4" w:space="0"/>
            </w:tcBorders>
            <w:vAlign w:val="top"/>
          </w:tcPr>
          <w:p>
            <w:pPr>
              <w:spacing w:line="560" w:lineRule="exact"/>
              <w:ind w:firstLine="280" w:firstLineChars="100"/>
              <w:jc w:val="both"/>
              <w:rPr>
                <w:rFonts w:hint="eastAsia" w:ascii="楷体" w:hAnsi="楷体" w:eastAsia="楷体"/>
                <w:sz w:val="28"/>
                <w:szCs w:val="28"/>
              </w:rPr>
            </w:pPr>
            <w:r>
              <w:rPr>
                <w:rFonts w:hint="eastAsia" w:ascii="楷体" w:hAnsi="楷体" w:eastAsia="楷体"/>
                <w:sz w:val="28"/>
                <w:szCs w:val="28"/>
                <w:lang w:eastAsia="zh-CN"/>
              </w:rPr>
              <w:t>根据《国务院教育督导委员会办公室关于开展201</w:t>
            </w:r>
            <w:r>
              <w:rPr>
                <w:rFonts w:hint="eastAsia" w:ascii="楷体" w:hAnsi="楷体" w:eastAsia="楷体"/>
                <w:sz w:val="28"/>
                <w:szCs w:val="28"/>
                <w:lang w:val="en-US" w:eastAsia="zh-CN"/>
              </w:rPr>
              <w:t>9</w:t>
            </w:r>
            <w:r>
              <w:rPr>
                <w:rFonts w:hint="eastAsia" w:ascii="楷体" w:hAnsi="楷体" w:eastAsia="楷体"/>
                <w:sz w:val="28"/>
                <w:szCs w:val="28"/>
                <w:lang w:eastAsia="zh-CN"/>
              </w:rPr>
              <w:t>年全国义务教育阶段学生语文、艺术学习质量监测的通知》（国教督办函〔201</w:t>
            </w:r>
            <w:r>
              <w:rPr>
                <w:rFonts w:hint="eastAsia" w:ascii="楷体" w:hAnsi="楷体" w:eastAsia="楷体"/>
                <w:sz w:val="28"/>
                <w:szCs w:val="28"/>
                <w:lang w:val="en-US" w:eastAsia="zh-CN"/>
              </w:rPr>
              <w:t>9</w:t>
            </w:r>
            <w:r>
              <w:rPr>
                <w:rFonts w:hint="eastAsia" w:ascii="楷体" w:hAnsi="楷体" w:eastAsia="楷体"/>
                <w:sz w:val="28"/>
                <w:szCs w:val="28"/>
                <w:lang w:eastAsia="zh-CN"/>
              </w:rPr>
              <w:t>〕</w:t>
            </w:r>
            <w:r>
              <w:rPr>
                <w:rFonts w:hint="eastAsia" w:ascii="楷体" w:hAnsi="楷体" w:eastAsia="楷体"/>
                <w:sz w:val="28"/>
                <w:szCs w:val="28"/>
                <w:lang w:val="en-US" w:eastAsia="zh-CN"/>
              </w:rPr>
              <w:t>7</w:t>
            </w:r>
            <w:r>
              <w:rPr>
                <w:rFonts w:hint="eastAsia" w:ascii="楷体" w:hAnsi="楷体" w:eastAsia="楷体"/>
                <w:sz w:val="28"/>
                <w:szCs w:val="28"/>
                <w:lang w:eastAsia="zh-CN"/>
              </w:rPr>
              <w:t>号），省教育督导委员会办公室</w:t>
            </w:r>
            <w:r>
              <w:rPr>
                <w:rFonts w:hint="eastAsia" w:ascii="楷体" w:hAnsi="楷体" w:eastAsia="楷体"/>
                <w:sz w:val="28"/>
                <w:szCs w:val="28"/>
                <w:lang w:val="en-US" w:eastAsia="zh-CN"/>
              </w:rPr>
              <w:t>《关于做好2020年国家义务教育科学学习质量和德育状况监测的通知</w:t>
            </w:r>
            <w:r>
              <w:rPr>
                <w:rFonts w:hint="eastAsia" w:ascii="楷体" w:hAnsi="楷体" w:eastAsia="楷体"/>
                <w:sz w:val="28"/>
                <w:szCs w:val="28"/>
                <w:lang w:val="zh-CN" w:eastAsia="zh-CN"/>
              </w:rPr>
              <w:t>》</w:t>
            </w:r>
            <w:r>
              <w:rPr>
                <w:rFonts w:hint="eastAsia" w:ascii="楷体" w:hAnsi="楷体" w:eastAsia="楷体"/>
                <w:sz w:val="28"/>
                <w:szCs w:val="28"/>
                <w:lang w:eastAsia="zh-CN"/>
              </w:rPr>
              <w:t>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可行性研究报告结论</w:t>
            </w:r>
          </w:p>
        </w:tc>
        <w:tc>
          <w:tcPr>
            <w:tcW w:w="6506" w:type="dxa"/>
            <w:gridSpan w:val="6"/>
            <w:tcBorders>
              <w:top w:val="single" w:color="auto" w:sz="4" w:space="0"/>
              <w:left w:val="nil"/>
              <w:bottom w:val="single" w:color="auto" w:sz="4" w:space="0"/>
              <w:right w:val="single" w:color="auto" w:sz="4" w:space="0"/>
            </w:tcBorders>
            <w:vAlign w:val="top"/>
          </w:tcPr>
          <w:p>
            <w:pPr>
              <w:spacing w:line="560" w:lineRule="exact"/>
              <w:ind w:firstLine="280" w:firstLineChars="100"/>
              <w:jc w:val="left"/>
              <w:rPr>
                <w:rFonts w:hint="eastAsia" w:ascii="楷体" w:hAnsi="楷体" w:eastAsia="楷体"/>
                <w:sz w:val="28"/>
                <w:szCs w:val="28"/>
              </w:rPr>
            </w:pPr>
            <w:r>
              <w:rPr>
                <w:rFonts w:hint="eastAsia" w:ascii="楷体" w:hAnsi="楷体" w:eastAsia="楷体"/>
                <w:sz w:val="28"/>
                <w:szCs w:val="28"/>
                <w:lang w:eastAsia="zh-CN"/>
              </w:rPr>
              <w:t>该项目按照教育部和省教育厅、省教育督导委员会办公室部署开展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专家评审论证 结论</w:t>
            </w:r>
          </w:p>
        </w:tc>
        <w:tc>
          <w:tcPr>
            <w:tcW w:w="6506" w:type="dxa"/>
            <w:gridSpan w:val="6"/>
            <w:tcBorders>
              <w:top w:val="single" w:color="auto" w:sz="4" w:space="0"/>
              <w:left w:val="nil"/>
              <w:bottom w:val="single" w:color="auto" w:sz="4" w:space="0"/>
              <w:right w:val="single" w:color="auto" w:sz="4" w:space="0"/>
            </w:tcBorders>
          </w:tcPr>
          <w:p>
            <w:pPr>
              <w:spacing w:line="560" w:lineRule="exact"/>
              <w:ind w:firstLine="560" w:firstLineChars="200"/>
              <w:jc w:val="left"/>
              <w:rPr>
                <w:rFonts w:ascii="楷体" w:hAnsi="楷体" w:eastAsia="楷体"/>
                <w:sz w:val="28"/>
                <w:szCs w:val="28"/>
              </w:rPr>
            </w:pPr>
            <w:r>
              <w:rPr>
                <w:rFonts w:hint="eastAsia" w:ascii="楷体" w:hAnsi="楷体" w:eastAsia="楷体"/>
                <w:sz w:val="28"/>
                <w:szCs w:val="28"/>
                <w:lang w:eastAsia="zh-CN"/>
              </w:rPr>
              <w:t>教育部下发了监测报告，省教育督导委员会办公室召开了义务教育质量监测结果解读会议。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是否实施政府采购及金额</w:t>
            </w: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ascii="楷体" w:hAnsi="楷体" w:eastAsia="楷体"/>
                <w:sz w:val="28"/>
                <w:szCs w:val="28"/>
              </w:rPr>
            </w:pPr>
          </w:p>
        </w:tc>
        <w:tc>
          <w:tcPr>
            <w:tcW w:w="6506" w:type="dxa"/>
            <w:gridSpan w:val="6"/>
            <w:tcBorders>
              <w:top w:val="single" w:color="auto" w:sz="4" w:space="0"/>
              <w:left w:val="nil"/>
              <w:bottom w:val="single" w:color="auto" w:sz="4" w:space="0"/>
              <w:right w:val="single" w:color="auto" w:sz="4" w:space="0"/>
            </w:tcBorders>
          </w:tcPr>
          <w:p>
            <w:pPr>
              <w:spacing w:line="360" w:lineRule="exac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 xml:space="preserve">否   </w:t>
            </w:r>
            <w:r>
              <w:rPr>
                <w:rFonts w:hint="eastAsia" w:ascii="楷体" w:hAnsi="楷体" w:eastAsia="楷体"/>
                <w:sz w:val="28"/>
                <w:szCs w:val="28"/>
              </w:rPr>
              <w:br w:type="textWrapping"/>
            </w:r>
            <w:r>
              <w:rPr>
                <w:rFonts w:hint="eastAsia" w:ascii="楷体" w:hAnsi="楷体" w:eastAsia="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是否实行    招投标</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是否实行国库     集中支付</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400" w:lineRule="exact"/>
              <w:jc w:val="center"/>
              <w:rPr>
                <w:rFonts w:ascii="楷体" w:hAnsi="楷体" w:eastAsia="楷体"/>
                <w:sz w:val="28"/>
                <w:szCs w:val="28"/>
              </w:rPr>
            </w:pPr>
            <w:r>
              <w:rPr>
                <w:rFonts w:hint="eastAsia" w:ascii="楷体" w:hAnsi="楷体" w:eastAsia="楷体"/>
                <w:sz w:val="28"/>
                <w:szCs w:val="28"/>
              </w:rPr>
              <w:t>是否实行工程代理和投资评审制</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是否实行合同管理制</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p>
            <w:pPr>
              <w:spacing w:line="560" w:lineRule="exact"/>
              <w:jc w:val="left"/>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是否实行财政双控账户管理</w:t>
            </w:r>
          </w:p>
          <w:p>
            <w:pPr>
              <w:spacing w:line="360" w:lineRule="exact"/>
              <w:jc w:val="center"/>
              <w:rPr>
                <w:rFonts w:ascii="楷体" w:hAnsi="楷体" w:eastAsia="楷体"/>
                <w:sz w:val="28"/>
                <w:szCs w:val="28"/>
              </w:rPr>
            </w:pPr>
            <w:r>
              <w:rPr>
                <w:rFonts w:hint="eastAsia" w:ascii="楷体" w:hAnsi="楷体" w:eastAsia="楷体"/>
                <w:sz w:val="28"/>
                <w:szCs w:val="28"/>
              </w:rPr>
              <w:t>管理</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是否实行财政专户管理</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540" w:type="dxa"/>
            <w:vMerge w:val="restart"/>
            <w:tcBorders>
              <w:top w:val="nil"/>
              <w:left w:val="single" w:color="auto" w:sz="4" w:space="0"/>
              <w:bottom w:val="single" w:color="auto" w:sz="4" w:space="0"/>
              <w:right w:val="single" w:color="auto" w:sz="4" w:space="0"/>
            </w:tcBorders>
            <w:vAlign w:val="center"/>
          </w:tcPr>
          <w:p>
            <w:pPr>
              <w:spacing w:line="440" w:lineRule="exact"/>
              <w:jc w:val="center"/>
              <w:rPr>
                <w:rFonts w:ascii="楷体" w:hAnsi="楷体" w:eastAsia="楷体"/>
                <w:sz w:val="28"/>
                <w:szCs w:val="28"/>
              </w:rPr>
            </w:pPr>
            <w:r>
              <w:rPr>
                <w:rFonts w:hint="eastAsia" w:ascii="楷体" w:hAnsi="楷体" w:eastAsia="楷体"/>
                <w:sz w:val="28"/>
                <w:szCs w:val="28"/>
              </w:rPr>
              <w:t>管理情况</w:t>
            </w: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管理制度    和办法名称</w:t>
            </w:r>
          </w:p>
        </w:tc>
        <w:tc>
          <w:tcPr>
            <w:tcW w:w="6506"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8"/>
                <w:szCs w:val="28"/>
              </w:rPr>
            </w:pPr>
            <w:r>
              <w:rPr>
                <w:rFonts w:hint="eastAsia" w:ascii="楷体" w:hAnsi="楷体" w:eastAsia="楷体"/>
                <w:sz w:val="28"/>
                <w:szCs w:val="28"/>
              </w:rPr>
              <w:t>注明实施该项目管理所依据的管理制度和办法的具体名称。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具体工作措施</w:t>
            </w:r>
          </w:p>
        </w:tc>
        <w:tc>
          <w:tcPr>
            <w:tcW w:w="6506" w:type="dxa"/>
            <w:gridSpan w:val="6"/>
            <w:tcBorders>
              <w:top w:val="single" w:color="auto" w:sz="4" w:space="0"/>
              <w:left w:val="nil"/>
              <w:bottom w:val="single" w:color="auto" w:sz="4" w:space="0"/>
              <w:right w:val="single" w:color="auto" w:sz="4" w:space="0"/>
            </w:tcBorders>
          </w:tcPr>
          <w:p>
            <w:pPr>
              <w:spacing w:line="360" w:lineRule="exact"/>
              <w:jc w:val="left"/>
              <w:rPr>
                <w:rFonts w:hint="eastAsia" w:ascii="楷体" w:hAnsi="楷体" w:eastAsia="楷体"/>
                <w:sz w:val="28"/>
                <w:szCs w:val="28"/>
                <w:lang w:val="en-US" w:eastAsia="zh-CN"/>
              </w:rPr>
            </w:pPr>
            <w:r>
              <w:rPr>
                <w:rFonts w:hint="eastAsia" w:ascii="楷体" w:hAnsi="楷体" w:eastAsia="楷体"/>
                <w:sz w:val="28"/>
                <w:szCs w:val="28"/>
                <w:lang w:val="en-US" w:eastAsia="zh-CN"/>
              </w:rPr>
              <w:t>1.各相关县市区按照国家教育部和省教育厅要求开展自查自测及测前准备。</w:t>
            </w:r>
          </w:p>
          <w:p>
            <w:pPr>
              <w:spacing w:line="360" w:lineRule="exact"/>
              <w:jc w:val="left"/>
              <w:rPr>
                <w:rFonts w:hint="eastAsia" w:ascii="楷体" w:hAnsi="楷体" w:eastAsia="楷体"/>
                <w:sz w:val="28"/>
                <w:szCs w:val="28"/>
              </w:rPr>
            </w:pPr>
            <w:r>
              <w:rPr>
                <w:rFonts w:hint="eastAsia" w:ascii="楷体" w:hAnsi="楷体" w:eastAsia="楷体"/>
                <w:sz w:val="28"/>
                <w:szCs w:val="28"/>
                <w:lang w:val="en-US" w:eastAsia="zh-CN"/>
              </w:rPr>
              <w:t>2.市人民政府</w:t>
            </w:r>
            <w:r>
              <w:rPr>
                <w:rFonts w:hint="eastAsia" w:ascii="楷体" w:hAnsi="楷体" w:eastAsia="楷体"/>
                <w:sz w:val="28"/>
                <w:szCs w:val="28"/>
                <w:lang w:eastAsia="zh-CN"/>
              </w:rPr>
              <w:t>教育督导委员会办公室和市教育局组织市级督查。</w:t>
            </w:r>
          </w:p>
          <w:p>
            <w:pPr>
              <w:spacing w:line="360" w:lineRule="exact"/>
              <w:jc w:val="left"/>
              <w:rPr>
                <w:rFonts w:ascii="楷体" w:hAnsi="楷体" w:eastAsia="楷体"/>
                <w:sz w:val="28"/>
                <w:szCs w:val="28"/>
              </w:rPr>
            </w:pPr>
            <w:r>
              <w:rPr>
                <w:rFonts w:hint="eastAsia" w:ascii="楷体" w:hAnsi="楷体" w:eastAsia="楷体"/>
                <w:sz w:val="28"/>
                <w:szCs w:val="28"/>
                <w:lang w:val="en-US" w:eastAsia="zh-CN"/>
              </w:rPr>
              <w:t>3.</w:t>
            </w:r>
            <w:r>
              <w:rPr>
                <w:rFonts w:hint="eastAsia" w:ascii="楷体" w:hAnsi="楷体" w:eastAsia="楷体"/>
                <w:sz w:val="28"/>
                <w:szCs w:val="28"/>
                <w:lang w:eastAsia="zh-CN"/>
              </w:rPr>
              <w:t>国家教育部和省教育厅组织监测。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项目调整内容及报批程序和手续</w:t>
            </w:r>
          </w:p>
        </w:tc>
        <w:tc>
          <w:tcPr>
            <w:tcW w:w="6506" w:type="dxa"/>
            <w:gridSpan w:val="6"/>
            <w:tcBorders>
              <w:top w:val="single" w:color="auto" w:sz="4" w:space="0"/>
              <w:left w:val="nil"/>
              <w:bottom w:val="single" w:color="auto" w:sz="4" w:space="0"/>
              <w:right w:val="single" w:color="auto" w:sz="4" w:space="0"/>
            </w:tcBorders>
            <w:vAlign w:val="center"/>
          </w:tcPr>
          <w:p>
            <w:pPr>
              <w:spacing w:line="320" w:lineRule="exact"/>
              <w:jc w:val="left"/>
              <w:rPr>
                <w:rFonts w:ascii="楷体" w:hAnsi="楷体" w:eastAsia="楷体"/>
                <w:sz w:val="28"/>
                <w:szCs w:val="28"/>
              </w:rPr>
            </w:pPr>
            <w:r>
              <w:rPr>
                <w:rFonts w:hint="eastAsia" w:ascii="楷体" w:hAnsi="楷体" w:eastAsia="楷体"/>
                <w:sz w:val="28"/>
                <w:szCs w:val="28"/>
                <w:lang w:eastAsia="zh-CN"/>
              </w:rPr>
              <w:t>未</w:t>
            </w:r>
            <w:r>
              <w:rPr>
                <w:rFonts w:hint="eastAsia" w:ascii="楷体" w:hAnsi="楷体" w:eastAsia="楷体"/>
                <w:sz w:val="28"/>
                <w:szCs w:val="28"/>
              </w:rPr>
              <w:t>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项目完工验收情况</w:t>
            </w:r>
          </w:p>
        </w:tc>
        <w:tc>
          <w:tcPr>
            <w:tcW w:w="6506" w:type="dxa"/>
            <w:gridSpan w:val="6"/>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lang w:eastAsia="zh-CN"/>
              </w:rPr>
              <w:t>我市参加义务教育质量监测工作的县市区圆满完成各项任务。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atLeast"/>
        </w:trPr>
        <w:tc>
          <w:tcPr>
            <w:tcW w:w="540" w:type="dxa"/>
            <w:vMerge w:val="restart"/>
            <w:tcBorders>
              <w:top w:val="nil"/>
              <w:left w:val="single" w:color="auto" w:sz="4" w:space="0"/>
              <w:bottom w:val="single" w:color="auto" w:sz="4" w:space="0"/>
              <w:right w:val="single" w:color="auto" w:sz="4" w:space="0"/>
            </w:tcBorders>
          </w:tcPr>
          <w:p>
            <w:pPr>
              <w:spacing w:line="0" w:lineRule="atLeast"/>
              <w:rPr>
                <w:rFonts w:ascii="楷体" w:hAnsi="楷体" w:eastAsia="楷体"/>
                <w:sz w:val="28"/>
                <w:szCs w:val="28"/>
              </w:rPr>
            </w:pPr>
            <w:r>
              <w:rPr>
                <w:rFonts w:hint="eastAsia" w:ascii="楷体" w:hAnsi="楷体" w:eastAsia="楷体"/>
                <w:sz w:val="28"/>
                <w:szCs w:val="28"/>
              </w:rPr>
              <w:t>资金管理情况</w:t>
            </w: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资金使用管理</w:t>
            </w:r>
          </w:p>
        </w:tc>
        <w:tc>
          <w:tcPr>
            <w:tcW w:w="6506" w:type="dxa"/>
            <w:gridSpan w:val="6"/>
            <w:tcBorders>
              <w:top w:val="single" w:color="auto" w:sz="4" w:space="0"/>
              <w:left w:val="nil"/>
              <w:bottom w:val="single" w:color="auto" w:sz="4" w:space="0"/>
              <w:right w:val="single" w:color="auto" w:sz="4" w:space="0"/>
            </w:tcBorders>
            <w:vAlign w:val="center"/>
          </w:tcPr>
          <w:p>
            <w:pPr>
              <w:jc w:val="left"/>
              <w:rPr>
                <w:rFonts w:ascii="楷体" w:hAnsi="楷体" w:eastAsia="楷体"/>
                <w:sz w:val="28"/>
                <w:szCs w:val="28"/>
              </w:rPr>
            </w:pPr>
            <w:r>
              <w:rPr>
                <w:rFonts w:hint="eastAsia" w:ascii="楷体" w:hAnsi="楷体" w:eastAsia="楷体"/>
                <w:sz w:val="28"/>
                <w:szCs w:val="28"/>
                <w:lang w:eastAsia="zh-CN"/>
              </w:rPr>
              <w:t>无超标准开支、超预算等情况。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财务管理制度</w:t>
            </w:r>
          </w:p>
        </w:tc>
        <w:tc>
          <w:tcPr>
            <w:tcW w:w="6506"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楷体" w:hAnsi="楷体" w:eastAsia="楷体"/>
                <w:sz w:val="28"/>
                <w:szCs w:val="28"/>
              </w:rPr>
              <w:t>报账管理制度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00" w:lineRule="exact"/>
              <w:ind w:left="113" w:right="113" w:firstLine="560" w:firstLineChars="200"/>
              <w:rPr>
                <w:rFonts w:ascii="楷体" w:hAnsi="楷体" w:eastAsia="楷体"/>
                <w:sz w:val="28"/>
                <w:szCs w:val="28"/>
              </w:rPr>
            </w:pPr>
            <w:r>
              <w:rPr>
                <w:rFonts w:hint="eastAsia" w:ascii="楷体" w:hAnsi="楷体" w:eastAsia="楷体"/>
                <w:sz w:val="28"/>
                <w:szCs w:val="28"/>
              </w:rPr>
              <w:t>资金到位使用情况</w:t>
            </w: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内容</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应到位资金（万元）</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实际到位资金（万元）</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实际支出（万元）</w:t>
            </w: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ind w:firstLine="280" w:firstLineChars="100"/>
              <w:rPr>
                <w:rFonts w:ascii="楷体" w:hAnsi="楷体" w:eastAsia="楷体"/>
                <w:sz w:val="28"/>
                <w:szCs w:val="28"/>
              </w:rPr>
            </w:pPr>
            <w:r>
              <w:rPr>
                <w:rFonts w:hint="eastAsia" w:ascii="楷体" w:hAnsi="楷体" w:eastAsia="楷体"/>
                <w:sz w:val="28"/>
                <w:szCs w:val="28"/>
              </w:rPr>
              <w:t>中央财政</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 xml:space="preserve">       </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省级财政</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市级财政</w:t>
            </w:r>
          </w:p>
        </w:tc>
        <w:tc>
          <w:tcPr>
            <w:tcW w:w="1796"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5</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5</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5</w:t>
            </w:r>
          </w:p>
        </w:tc>
        <w:tc>
          <w:tcPr>
            <w:tcW w:w="1380"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其它</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合  计</w:t>
            </w:r>
          </w:p>
        </w:tc>
        <w:tc>
          <w:tcPr>
            <w:tcW w:w="1796"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5</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5</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5</w:t>
            </w:r>
          </w:p>
        </w:tc>
        <w:tc>
          <w:tcPr>
            <w:tcW w:w="1380"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产出成果</w:t>
            </w:r>
          </w:p>
        </w:tc>
        <w:tc>
          <w:tcPr>
            <w:tcW w:w="8556" w:type="dxa"/>
            <w:gridSpan w:val="7"/>
            <w:tcBorders>
              <w:top w:val="single" w:color="auto" w:sz="4" w:space="0"/>
              <w:left w:val="nil"/>
              <w:bottom w:val="single" w:color="auto" w:sz="4" w:space="0"/>
              <w:right w:val="single" w:color="auto" w:sz="4" w:space="0"/>
            </w:tcBorders>
          </w:tcPr>
          <w:p>
            <w:pPr>
              <w:ind w:firstLine="280" w:firstLineChars="100"/>
              <w:rPr>
                <w:rFonts w:ascii="楷体" w:hAnsi="楷体" w:eastAsia="楷体"/>
                <w:sz w:val="28"/>
                <w:szCs w:val="28"/>
              </w:rPr>
            </w:pPr>
            <w:r>
              <w:rPr>
                <w:rFonts w:hint="eastAsia" w:ascii="楷体" w:hAnsi="楷体" w:eastAsia="楷体"/>
                <w:sz w:val="28"/>
                <w:szCs w:val="28"/>
                <w:lang w:eastAsia="zh-CN"/>
              </w:rPr>
              <w:t>圆满完成教育部和省教育厅部署的各项监测任务，其中洞口县、新宁县获教育部基础教育质量监测中心授予的“县级优秀组织单位”称号。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p>
          <w:p>
            <w:pPr>
              <w:spacing w:line="320" w:lineRule="exact"/>
              <w:jc w:val="center"/>
              <w:rPr>
                <w:rFonts w:hint="eastAsia" w:ascii="楷体" w:hAnsi="楷体" w:eastAsia="楷体"/>
                <w:sz w:val="28"/>
                <w:szCs w:val="28"/>
              </w:rPr>
            </w:pPr>
          </w:p>
          <w:p>
            <w:pPr>
              <w:spacing w:line="320" w:lineRule="exact"/>
              <w:jc w:val="center"/>
              <w:rPr>
                <w:rFonts w:ascii="楷体" w:hAnsi="楷体" w:eastAsia="楷体"/>
                <w:sz w:val="28"/>
                <w:szCs w:val="28"/>
              </w:rPr>
            </w:pPr>
            <w:r>
              <w:rPr>
                <w:rFonts w:hint="eastAsia" w:ascii="楷体" w:hAnsi="楷体" w:eastAsia="楷体"/>
                <w:sz w:val="28"/>
                <w:szCs w:val="28"/>
              </w:rPr>
              <w:t>产出效益</w:t>
            </w:r>
          </w:p>
        </w:tc>
        <w:tc>
          <w:tcPr>
            <w:tcW w:w="8556" w:type="dxa"/>
            <w:gridSpan w:val="7"/>
            <w:tcBorders>
              <w:top w:val="single" w:color="auto" w:sz="4" w:space="0"/>
              <w:left w:val="nil"/>
              <w:bottom w:val="single" w:color="auto" w:sz="4" w:space="0"/>
              <w:right w:val="single" w:color="auto" w:sz="4" w:space="0"/>
            </w:tcBorders>
            <w:vAlign w:val="top"/>
          </w:tcPr>
          <w:p>
            <w:pPr>
              <w:ind w:firstLine="280" w:firstLineChars="100"/>
              <w:rPr>
                <w:rFonts w:hint="default" w:ascii="楷体" w:hAnsi="楷体" w:eastAsia="楷体"/>
                <w:sz w:val="28"/>
                <w:szCs w:val="28"/>
                <w:lang w:val="en-US" w:eastAsia="zh-CN"/>
              </w:rPr>
            </w:pPr>
            <w:r>
              <w:rPr>
                <w:rFonts w:hint="eastAsia" w:ascii="楷体" w:hAnsi="楷体" w:eastAsia="楷体"/>
                <w:sz w:val="28"/>
                <w:szCs w:val="28"/>
                <w:lang w:val="en-US" w:eastAsia="zh-CN"/>
              </w:rPr>
              <w:t>1.严格按照</w:t>
            </w:r>
            <w:r>
              <w:rPr>
                <w:rFonts w:hint="eastAsia" w:ascii="楷体" w:hAnsi="楷体" w:eastAsia="楷体"/>
                <w:sz w:val="28"/>
                <w:szCs w:val="28"/>
                <w:lang w:eastAsia="zh-CN"/>
              </w:rPr>
              <w:t>教育部和省教育厅确保人员安全、数据真实、监测过程规范、监测工具保密的要求做好各项监测工作。</w:t>
            </w:r>
          </w:p>
          <w:p>
            <w:pPr>
              <w:ind w:firstLine="280" w:firstLineChars="100"/>
              <w:rPr>
                <w:rFonts w:hint="default" w:ascii="楷体" w:hAnsi="楷体" w:eastAsia="楷体"/>
                <w:sz w:val="28"/>
                <w:szCs w:val="28"/>
                <w:lang w:val="en-US" w:eastAsia="zh-CN"/>
              </w:rPr>
            </w:pPr>
            <w:r>
              <w:rPr>
                <w:rFonts w:hint="eastAsia" w:ascii="楷体" w:hAnsi="楷体" w:eastAsia="楷体"/>
                <w:sz w:val="28"/>
                <w:szCs w:val="28"/>
                <w:lang w:val="en-US" w:eastAsia="zh-CN"/>
              </w:rPr>
              <w:t>2.</w:t>
            </w:r>
            <w:r>
              <w:rPr>
                <w:rFonts w:hint="eastAsia" w:ascii="楷体" w:hAnsi="楷体" w:eastAsia="楷体"/>
                <w:sz w:val="28"/>
                <w:szCs w:val="28"/>
                <w:lang w:eastAsia="zh-CN"/>
              </w:rPr>
              <w:t>为国家、省教育质量监测提供了优质数据。</w:t>
            </w:r>
          </w:p>
          <w:p>
            <w:pPr>
              <w:ind w:firstLine="280" w:firstLineChars="100"/>
              <w:rPr>
                <w:rFonts w:hint="eastAsia" w:ascii="楷体" w:hAnsi="楷体" w:eastAsia="楷体"/>
                <w:sz w:val="28"/>
                <w:szCs w:val="28"/>
                <w:lang w:eastAsia="zh-CN"/>
              </w:rPr>
            </w:pPr>
            <w:r>
              <w:rPr>
                <w:rFonts w:hint="eastAsia" w:ascii="楷体" w:hAnsi="楷体" w:eastAsia="楷体"/>
                <w:sz w:val="28"/>
                <w:szCs w:val="28"/>
                <w:lang w:val="en-US" w:eastAsia="zh-CN"/>
              </w:rPr>
              <w:t>3.</w:t>
            </w:r>
            <w:r>
              <w:rPr>
                <w:rFonts w:hint="eastAsia" w:ascii="楷体" w:hAnsi="楷体" w:eastAsia="楷体"/>
                <w:sz w:val="28"/>
                <w:szCs w:val="28"/>
                <w:lang w:eastAsia="zh-CN"/>
              </w:rPr>
              <w:t>推动了各县市区义务教育学校的改革创新。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自评结论</w:t>
            </w:r>
          </w:p>
        </w:tc>
        <w:tc>
          <w:tcPr>
            <w:tcW w:w="8556" w:type="dxa"/>
            <w:gridSpan w:val="7"/>
            <w:tcBorders>
              <w:top w:val="single" w:color="auto" w:sz="4" w:space="0"/>
              <w:left w:val="nil"/>
              <w:bottom w:val="single" w:color="auto" w:sz="4" w:space="0"/>
              <w:right w:val="single" w:color="auto" w:sz="4" w:space="0"/>
            </w:tcBorders>
            <w:vAlign w:val="top"/>
          </w:tcPr>
          <w:p>
            <w:pPr>
              <w:ind w:firstLine="280" w:firstLineChars="100"/>
              <w:rPr>
                <w:rFonts w:hint="eastAsia" w:ascii="楷体" w:hAnsi="楷体" w:eastAsia="楷体"/>
                <w:sz w:val="28"/>
                <w:szCs w:val="28"/>
                <w:lang w:eastAsia="zh-CN"/>
              </w:rPr>
            </w:pPr>
            <w:r>
              <w:rPr>
                <w:rFonts w:hint="eastAsia" w:ascii="楷体" w:hAnsi="楷体" w:eastAsia="楷体"/>
                <w:sz w:val="28"/>
                <w:szCs w:val="28"/>
                <w:lang w:eastAsia="zh-CN"/>
              </w:rPr>
              <w:t xml:space="preserve"> 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问题与建议</w:t>
            </w:r>
          </w:p>
        </w:tc>
        <w:tc>
          <w:tcPr>
            <w:tcW w:w="8556" w:type="dxa"/>
            <w:gridSpan w:val="7"/>
            <w:tcBorders>
              <w:top w:val="single" w:color="auto" w:sz="4" w:space="0"/>
              <w:left w:val="nil"/>
              <w:bottom w:val="single" w:color="auto" w:sz="4" w:space="0"/>
              <w:right w:val="single" w:color="auto" w:sz="4" w:space="0"/>
            </w:tcBorders>
          </w:tcPr>
          <w:p>
            <w:pP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主管部门审核意见</w:t>
            </w:r>
          </w:p>
        </w:tc>
        <w:tc>
          <w:tcPr>
            <w:tcW w:w="8556" w:type="dxa"/>
            <w:gridSpan w:val="7"/>
            <w:tcBorders>
              <w:top w:val="single" w:color="auto" w:sz="4" w:space="0"/>
              <w:left w:val="nil"/>
              <w:bottom w:val="single" w:color="auto" w:sz="4" w:space="0"/>
              <w:right w:val="single" w:color="auto" w:sz="4" w:space="0"/>
            </w:tcBorders>
          </w:tcPr>
          <w:p>
            <w:pPr>
              <w:ind w:firstLine="140" w:firstLineChars="50"/>
              <w:rPr>
                <w:rFonts w:hint="eastAsia" w:ascii="楷体" w:hAnsi="楷体" w:eastAsia="楷体"/>
                <w:sz w:val="28"/>
                <w:szCs w:val="28"/>
              </w:rPr>
            </w:pPr>
          </w:p>
          <w:p>
            <w:pPr>
              <w:ind w:firstLine="4480" w:firstLineChars="1600"/>
              <w:rPr>
                <w:rFonts w:hint="eastAsia" w:ascii="楷体" w:hAnsi="楷体" w:eastAsia="楷体"/>
                <w:sz w:val="28"/>
                <w:szCs w:val="28"/>
              </w:rPr>
            </w:pPr>
          </w:p>
          <w:p>
            <w:pPr>
              <w:ind w:firstLine="4480" w:firstLineChars="1600"/>
              <w:rPr>
                <w:rFonts w:hint="eastAsia" w:ascii="楷体" w:hAnsi="楷体" w:eastAsia="楷体"/>
                <w:sz w:val="28"/>
                <w:szCs w:val="28"/>
              </w:rPr>
            </w:pPr>
          </w:p>
          <w:p>
            <w:pPr>
              <w:ind w:firstLine="4480" w:firstLineChars="1600"/>
              <w:rPr>
                <w:rFonts w:hint="eastAsia" w:ascii="楷体" w:hAnsi="楷体" w:eastAsia="楷体"/>
                <w:sz w:val="28"/>
                <w:szCs w:val="28"/>
              </w:rPr>
            </w:pPr>
          </w:p>
          <w:p>
            <w:pPr>
              <w:ind w:firstLine="4480" w:firstLineChars="1600"/>
              <w:rPr>
                <w:rFonts w:ascii="楷体" w:hAnsi="楷体" w:eastAsia="楷体"/>
                <w:sz w:val="28"/>
                <w:szCs w:val="28"/>
              </w:rPr>
            </w:pPr>
            <w:r>
              <w:rPr>
                <w:rFonts w:hint="eastAsia" w:ascii="楷体" w:hAnsi="楷体" w:eastAsia="楷体"/>
                <w:sz w:val="28"/>
                <w:szCs w:val="28"/>
              </w:rPr>
              <w:t>主管部门（盖章）：</w:t>
            </w:r>
          </w:p>
        </w:tc>
      </w:tr>
    </w:tbl>
    <w:p>
      <w:pPr>
        <w:spacing w:line="480" w:lineRule="exact"/>
        <w:rPr>
          <w:rFonts w:hint="eastAsia" w:ascii="楷体" w:hAnsi="楷体" w:eastAsia="楷体"/>
          <w:sz w:val="32"/>
          <w:szCs w:val="32"/>
        </w:rPr>
      </w:pPr>
      <w:r>
        <w:rPr>
          <w:rFonts w:hint="eastAsia" w:ascii="楷体" w:hAnsi="楷体" w:eastAsia="楷体"/>
          <w:sz w:val="32"/>
          <w:szCs w:val="32"/>
        </w:rPr>
        <w:t>单位负责人：</w:t>
      </w:r>
      <w:r>
        <w:rPr>
          <w:rFonts w:hint="eastAsia" w:ascii="楷体" w:hAnsi="楷体" w:eastAsia="楷体"/>
          <w:sz w:val="32"/>
          <w:szCs w:val="32"/>
          <w:lang w:eastAsia="zh-CN"/>
        </w:rPr>
        <w:t>肖玉叶</w:t>
      </w:r>
      <w:r>
        <w:rPr>
          <w:rFonts w:hint="eastAsia" w:ascii="楷体" w:hAnsi="楷体" w:eastAsia="楷体"/>
          <w:sz w:val="32"/>
          <w:szCs w:val="32"/>
        </w:rPr>
        <w:t xml:space="preserve">   </w:t>
      </w:r>
    </w:p>
    <w:p>
      <w:pPr>
        <w:spacing w:line="480" w:lineRule="exact"/>
        <w:rPr>
          <w:rFonts w:hint="eastAsia" w:ascii="楷体" w:hAnsi="楷体" w:eastAsia="楷体"/>
          <w:sz w:val="32"/>
          <w:szCs w:val="32"/>
        </w:rPr>
      </w:pPr>
      <w:r>
        <w:rPr>
          <w:rFonts w:hint="eastAsia" w:ascii="楷体" w:hAnsi="楷体" w:eastAsia="楷体"/>
          <w:sz w:val="32"/>
          <w:szCs w:val="32"/>
        </w:rPr>
        <w:t>项目负责人：</w:t>
      </w:r>
      <w:r>
        <w:rPr>
          <w:rFonts w:hint="eastAsia" w:ascii="楷体" w:hAnsi="楷体" w:eastAsia="楷体"/>
          <w:sz w:val="32"/>
          <w:szCs w:val="32"/>
          <w:lang w:eastAsia="zh-CN"/>
        </w:rPr>
        <w:t>杨进琼</w:t>
      </w:r>
      <w:r>
        <w:rPr>
          <w:rFonts w:hint="eastAsia" w:ascii="楷体" w:hAnsi="楷体" w:eastAsia="楷体"/>
          <w:sz w:val="32"/>
          <w:szCs w:val="32"/>
        </w:rPr>
        <w:t xml:space="preserve">   </w:t>
      </w:r>
    </w:p>
    <w:p>
      <w:pPr>
        <w:spacing w:line="480" w:lineRule="exact"/>
        <w:rPr>
          <w:rFonts w:hint="eastAsia" w:eastAsia="楷体"/>
          <w:lang w:eastAsia="zh-CN"/>
        </w:rPr>
      </w:pPr>
      <w:r>
        <w:rPr>
          <w:rFonts w:hint="eastAsia" w:ascii="楷体" w:hAnsi="楷体" w:eastAsia="楷体"/>
          <w:sz w:val="32"/>
          <w:szCs w:val="32"/>
        </w:rPr>
        <w:t>评价负责人：</w:t>
      </w:r>
      <w:r>
        <w:rPr>
          <w:rFonts w:hint="eastAsia" w:ascii="楷体" w:hAnsi="楷体" w:eastAsia="楷体"/>
          <w:sz w:val="32"/>
          <w:szCs w:val="32"/>
          <w:lang w:eastAsia="zh-CN"/>
        </w:rPr>
        <w:t>肖克勤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0BC"/>
    <w:rsid w:val="00400236"/>
    <w:rsid w:val="006F30F9"/>
    <w:rsid w:val="007F5802"/>
    <w:rsid w:val="00BC70BC"/>
    <w:rsid w:val="0D783054"/>
    <w:rsid w:val="100B5638"/>
    <w:rsid w:val="195154FE"/>
    <w:rsid w:val="1EEE22F7"/>
    <w:rsid w:val="218F7EEF"/>
    <w:rsid w:val="272914DF"/>
    <w:rsid w:val="28BF295C"/>
    <w:rsid w:val="330A0773"/>
    <w:rsid w:val="33386710"/>
    <w:rsid w:val="36A95F0F"/>
    <w:rsid w:val="37BA4646"/>
    <w:rsid w:val="3BC070FD"/>
    <w:rsid w:val="41054FC2"/>
    <w:rsid w:val="4258213A"/>
    <w:rsid w:val="48574BC6"/>
    <w:rsid w:val="485A0EC5"/>
    <w:rsid w:val="59767863"/>
    <w:rsid w:val="69F96BE4"/>
    <w:rsid w:val="6A8E6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1023</Words>
  <Characters>1052</Characters>
  <Lines>10</Lines>
  <Paragraphs>2</Paragraphs>
  <TotalTime>18</TotalTime>
  <ScaleCrop>false</ScaleCrop>
  <LinksUpToDate>false</LinksUpToDate>
  <CharactersWithSpaces>1261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2021-06-15T07:59:00Z</dcterms:created>
  <dc:creator>Administrator</dc:creator>
  <cp:lastModifiedBy>F.L.Y</cp:lastModifiedBy>
  <cp:lastPrinted>2021-06-17T03:29:00Z</cp:lastPrinted>
  <dcterms:modified xsi:type="dcterms:W3CDTF">2022-09-06T05:50:02Z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0B1226C303FF47EE99874C6577C249D4</vt:lpwstr>
  </property>
</Properties>
</file>