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eastAsia="黑体"/>
          <w:sz w:val="44"/>
          <w:szCs w:val="44"/>
        </w:rPr>
      </w:pPr>
      <w:bookmarkStart w:id="0" w:name="_GoBack"/>
      <w:bookmarkEnd w:id="0"/>
      <w:r>
        <w:rPr>
          <w:rFonts w:hint="eastAsia" w:ascii="黑体" w:hAnsi="黑体" w:eastAsia="黑体" w:cs="黑体"/>
          <w:sz w:val="32"/>
          <w:szCs w:val="32"/>
        </w:rPr>
        <w:t>附件1</w:t>
      </w:r>
    </w:p>
    <w:p>
      <w:pPr>
        <w:jc w:val="center"/>
        <w:rPr>
          <w:rFonts w:ascii="黑体" w:eastAsia="黑体"/>
          <w:sz w:val="44"/>
          <w:szCs w:val="44"/>
        </w:rPr>
      </w:pPr>
      <w:r>
        <w:rPr>
          <w:rFonts w:hint="eastAsia" w:ascii="黑体" w:eastAsia="黑体"/>
          <w:sz w:val="44"/>
          <w:szCs w:val="44"/>
        </w:rPr>
        <w:t>项目绩效自评报告表</w:t>
      </w:r>
    </w:p>
    <w:p>
      <w:pPr>
        <w:jc w:val="center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（实施单位用）</w:t>
      </w:r>
    </w:p>
    <w:p>
      <w:pPr>
        <w:spacing w:line="360" w:lineRule="auto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 xml:space="preserve">填报单位：邵阳市信访局　 填报日期：2021年6月7日   </w:t>
      </w:r>
    </w:p>
    <w:tbl>
      <w:tblPr>
        <w:tblStyle w:val="5"/>
        <w:tblW w:w="9096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0"/>
        <w:gridCol w:w="2050"/>
        <w:gridCol w:w="1796"/>
        <w:gridCol w:w="600"/>
        <w:gridCol w:w="1305"/>
        <w:gridCol w:w="765"/>
        <w:gridCol w:w="660"/>
        <w:gridCol w:w="13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7" w:hRule="exact"/>
        </w:trPr>
        <w:tc>
          <w:tcPr>
            <w:tcW w:w="540" w:type="dxa"/>
            <w:vMerge w:val="restart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 基本情况</w:t>
            </w: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项目名称</w:t>
            </w:r>
          </w:p>
        </w:tc>
        <w:tc>
          <w:tcPr>
            <w:tcW w:w="6506" w:type="dxa"/>
            <w:gridSpan w:val="6"/>
            <w:vAlign w:val="center"/>
          </w:tcPr>
          <w:p>
            <w:pPr>
              <w:widowControl/>
              <w:jc w:val="left"/>
              <w:textAlignment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特殊疑难信访问题专项工作经费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21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项目主要内容</w:t>
            </w:r>
          </w:p>
        </w:tc>
        <w:tc>
          <w:tcPr>
            <w:tcW w:w="6506" w:type="dxa"/>
            <w:gridSpan w:val="6"/>
          </w:tcPr>
          <w:p>
            <w:pPr>
              <w:spacing w:line="540" w:lineRule="exact"/>
              <w:ind w:firstLine="140" w:firstLineChars="50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该项目资金主要用于信访积案化解过程中产生的开支支出。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3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项目单位</w:t>
            </w:r>
          </w:p>
        </w:tc>
        <w:tc>
          <w:tcPr>
            <w:tcW w:w="2396" w:type="dxa"/>
            <w:gridSpan w:val="2"/>
          </w:tcPr>
          <w:p>
            <w:pPr>
              <w:spacing w:line="54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　邵阳市信访局　　　　　　　　　　　　</w:t>
            </w:r>
          </w:p>
        </w:tc>
        <w:tc>
          <w:tcPr>
            <w:tcW w:w="2070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 主管部门</w:t>
            </w:r>
          </w:p>
        </w:tc>
        <w:tc>
          <w:tcPr>
            <w:tcW w:w="2040" w:type="dxa"/>
            <w:gridSpan w:val="2"/>
          </w:tcPr>
          <w:p>
            <w:pPr>
              <w:spacing w:line="54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3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54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单位负责人</w:t>
            </w:r>
          </w:p>
        </w:tc>
        <w:tc>
          <w:tcPr>
            <w:tcW w:w="2396" w:type="dxa"/>
            <w:gridSpan w:val="2"/>
          </w:tcPr>
          <w:p>
            <w:pPr>
              <w:spacing w:line="54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周永红</w:t>
            </w:r>
          </w:p>
        </w:tc>
        <w:tc>
          <w:tcPr>
            <w:tcW w:w="2070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项目负责人</w:t>
            </w:r>
          </w:p>
        </w:tc>
        <w:tc>
          <w:tcPr>
            <w:tcW w:w="2040" w:type="dxa"/>
            <w:gridSpan w:val="2"/>
          </w:tcPr>
          <w:p>
            <w:pPr>
              <w:spacing w:line="54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刘鹏高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项目属性</w:t>
            </w:r>
          </w:p>
        </w:tc>
        <w:tc>
          <w:tcPr>
            <w:tcW w:w="6506" w:type="dxa"/>
            <w:gridSpan w:val="6"/>
          </w:tcPr>
          <w:p>
            <w:pPr>
              <w:spacing w:line="54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　</w:t>
            </w:r>
            <w:r>
              <w:rPr>
                <w:rFonts w:ascii="Arial" w:hAnsi="Arial" w:eastAsia="楷体" w:cs="Arial"/>
                <w:sz w:val="28"/>
                <w:szCs w:val="28"/>
              </w:rPr>
              <w:t>√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经常性　　□一次性　　□新增　　□延续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2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资金总额    及构成</w:t>
            </w:r>
          </w:p>
        </w:tc>
        <w:tc>
          <w:tcPr>
            <w:tcW w:w="6506" w:type="dxa"/>
            <w:gridSpan w:val="6"/>
          </w:tcPr>
          <w:p>
            <w:pPr>
              <w:spacing w:line="0" w:lineRule="atLeas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总额：70万元，其中：省级财政0万元；市级财政 70万元；其他0万元。</w:t>
            </w:r>
          </w:p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0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项目起止时间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ind w:firstLine="280" w:firstLineChars="100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2020年1月起至2020年12月止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66" w:hRule="exact"/>
        </w:trPr>
        <w:tc>
          <w:tcPr>
            <w:tcW w:w="540" w:type="dxa"/>
            <w:vMerge w:val="restart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实施情况</w:t>
            </w: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项目立项依据</w:t>
            </w:r>
          </w:p>
        </w:tc>
        <w:tc>
          <w:tcPr>
            <w:tcW w:w="6506" w:type="dxa"/>
            <w:gridSpan w:val="6"/>
          </w:tcPr>
          <w:p>
            <w:pPr>
              <w:spacing w:line="320" w:lineRule="exac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市政府常务会议。</w:t>
            </w:r>
          </w:p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9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可行性研究报告结论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否。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5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专家评审论证 结论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否。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4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是否实施政府采购及金额</w:t>
            </w: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6506" w:type="dxa"/>
            <w:gridSpan w:val="6"/>
          </w:tcPr>
          <w:p>
            <w:pPr>
              <w:spacing w:line="360" w:lineRule="exac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□是　                    </w:t>
            </w:r>
            <w:r>
              <w:rPr>
                <w:rFonts w:ascii="Arial" w:hAnsi="Arial" w:eastAsia="楷体" w:cs="Arial"/>
                <w:sz w:val="28"/>
                <w:szCs w:val="28"/>
              </w:rPr>
              <w:t>√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否   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br w:type="textWrapping"/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应采购金额   万元        实际采购金额   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4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    招投标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□是　　                  </w:t>
            </w:r>
            <w:r>
              <w:rPr>
                <w:rFonts w:ascii="Arial" w:hAnsi="Arial" w:eastAsia="楷体" w:cs="Arial"/>
                <w:sz w:val="28"/>
                <w:szCs w:val="28"/>
              </w:rPr>
              <w:t>√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6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是否实行国库     集中支付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ascii="Arial" w:hAnsi="Arial" w:eastAsia="楷体" w:cs="Arial"/>
                <w:sz w:val="28"/>
                <w:szCs w:val="28"/>
              </w:rPr>
              <w:t>√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是　                  　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22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40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是否实行工程代理和投资评审制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□是　　                  </w:t>
            </w:r>
            <w:r>
              <w:rPr>
                <w:rFonts w:ascii="Arial" w:hAnsi="Arial" w:eastAsia="楷体" w:cs="Arial"/>
                <w:sz w:val="28"/>
                <w:szCs w:val="28"/>
              </w:rPr>
              <w:t>√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0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是否实行合同管理制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□是　　                 </w:t>
            </w:r>
            <w:r>
              <w:rPr>
                <w:rFonts w:ascii="Arial" w:hAnsi="Arial" w:eastAsia="楷体" w:cs="Arial"/>
                <w:sz w:val="28"/>
                <w:szCs w:val="28"/>
              </w:rPr>
              <w:t>√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否</w:t>
            </w:r>
          </w:p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5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是否实行财政双控账户管理</w:t>
            </w:r>
          </w:p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管理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□是　　                 </w:t>
            </w:r>
            <w:r>
              <w:rPr>
                <w:rFonts w:ascii="Arial" w:hAnsi="Arial" w:eastAsia="楷体" w:cs="Arial"/>
                <w:sz w:val="28"/>
                <w:szCs w:val="28"/>
              </w:rPr>
              <w:t>√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0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是否实行财政专户管理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ascii="Arial" w:hAnsi="Arial" w:eastAsia="楷体" w:cs="Arial"/>
                <w:sz w:val="28"/>
                <w:szCs w:val="28"/>
              </w:rPr>
              <w:t>√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是　　                 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7" w:hRule="exact"/>
        </w:trPr>
        <w:tc>
          <w:tcPr>
            <w:tcW w:w="540" w:type="dxa"/>
            <w:vMerge w:val="restart"/>
            <w:vAlign w:val="center"/>
          </w:tcPr>
          <w:p>
            <w:pPr>
              <w:spacing w:line="44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管理情况</w:t>
            </w: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管理制度    和办法名称</w:t>
            </w:r>
          </w:p>
        </w:tc>
        <w:tc>
          <w:tcPr>
            <w:tcW w:w="6506" w:type="dxa"/>
            <w:gridSpan w:val="6"/>
          </w:tcPr>
          <w:p>
            <w:pPr>
              <w:spacing w:line="3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实行单位财务会审、资金报账、国库集中支付制度。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5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具体工作措施</w:t>
            </w:r>
          </w:p>
        </w:tc>
        <w:tc>
          <w:tcPr>
            <w:tcW w:w="6506" w:type="dxa"/>
            <w:gridSpan w:val="6"/>
          </w:tcPr>
          <w:p>
            <w:pPr>
              <w:ind w:firstLine="140" w:firstLineChars="50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市信访局审核开支。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21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项目调整内容及报批程序和手续</w:t>
            </w:r>
          </w:p>
        </w:tc>
        <w:tc>
          <w:tcPr>
            <w:tcW w:w="6506" w:type="dxa"/>
            <w:gridSpan w:val="6"/>
            <w:vAlign w:val="center"/>
          </w:tcPr>
          <w:p>
            <w:pPr>
              <w:spacing w:line="32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无。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3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项目完工验收情况</w:t>
            </w:r>
          </w:p>
        </w:tc>
        <w:tc>
          <w:tcPr>
            <w:tcW w:w="6506" w:type="dxa"/>
            <w:gridSpan w:val="6"/>
            <w:vAlign w:val="center"/>
          </w:tcPr>
          <w:p>
            <w:pPr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好等情况。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95" w:hRule="exact"/>
        </w:trPr>
        <w:tc>
          <w:tcPr>
            <w:tcW w:w="540" w:type="dxa"/>
            <w:vMerge w:val="restart"/>
          </w:tcPr>
          <w:p>
            <w:pPr>
              <w:spacing w:line="0" w:lineRule="atLeas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资金管理情况</w:t>
            </w:r>
          </w:p>
        </w:tc>
        <w:tc>
          <w:tcPr>
            <w:tcW w:w="2050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资金使用管理</w:t>
            </w:r>
          </w:p>
        </w:tc>
        <w:tc>
          <w:tcPr>
            <w:tcW w:w="6506" w:type="dxa"/>
            <w:gridSpan w:val="6"/>
            <w:vAlign w:val="center"/>
          </w:tcPr>
          <w:p>
            <w:pPr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无虚列支出、截留挤占挪用、超标准开支、无超预算等情况。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76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财务管理制度</w:t>
            </w:r>
          </w:p>
        </w:tc>
        <w:tc>
          <w:tcPr>
            <w:tcW w:w="6506" w:type="dxa"/>
            <w:gridSpan w:val="6"/>
            <w:vAlign w:val="center"/>
          </w:tcPr>
          <w:p>
            <w:pPr>
              <w:spacing w:line="560" w:lineRule="exac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参照市信访局财务内控制度实行。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1" w:hRule="exact"/>
        </w:trPr>
        <w:tc>
          <w:tcPr>
            <w:tcW w:w="540" w:type="dxa"/>
            <w:vMerge w:val="restart"/>
            <w:textDirection w:val="tbRlV"/>
            <w:vAlign w:val="center"/>
          </w:tcPr>
          <w:p>
            <w:pPr>
              <w:spacing w:line="500" w:lineRule="exact"/>
              <w:ind w:left="113" w:right="113" w:firstLine="560" w:firstLineChars="200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资金到位使用情况</w:t>
            </w:r>
          </w:p>
        </w:tc>
        <w:tc>
          <w:tcPr>
            <w:tcW w:w="2050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内容</w:t>
            </w:r>
          </w:p>
        </w:tc>
        <w:tc>
          <w:tcPr>
            <w:tcW w:w="1796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应到位资金（万元）</w:t>
            </w:r>
          </w:p>
        </w:tc>
        <w:tc>
          <w:tcPr>
            <w:tcW w:w="190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实际到位资金（万元）</w:t>
            </w:r>
          </w:p>
        </w:tc>
        <w:tc>
          <w:tcPr>
            <w:tcW w:w="142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实际支出（万元）</w:t>
            </w: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结余资金（万元）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8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ind w:firstLine="280" w:firstLineChars="100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中央财政</w:t>
            </w:r>
          </w:p>
        </w:tc>
        <w:tc>
          <w:tcPr>
            <w:tcW w:w="1796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90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42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4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省级财政</w:t>
            </w:r>
          </w:p>
        </w:tc>
        <w:tc>
          <w:tcPr>
            <w:tcW w:w="1796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90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42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0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市级财政</w:t>
            </w:r>
          </w:p>
        </w:tc>
        <w:tc>
          <w:tcPr>
            <w:tcW w:w="1796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70</w:t>
            </w:r>
          </w:p>
        </w:tc>
        <w:tc>
          <w:tcPr>
            <w:tcW w:w="190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70</w:t>
            </w:r>
          </w:p>
        </w:tc>
        <w:tc>
          <w:tcPr>
            <w:tcW w:w="142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70</w:t>
            </w: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3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其它</w:t>
            </w:r>
          </w:p>
        </w:tc>
        <w:tc>
          <w:tcPr>
            <w:tcW w:w="1796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90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42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7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合　　计</w:t>
            </w:r>
          </w:p>
        </w:tc>
        <w:tc>
          <w:tcPr>
            <w:tcW w:w="1796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70</w:t>
            </w:r>
          </w:p>
        </w:tc>
        <w:tc>
          <w:tcPr>
            <w:tcW w:w="190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70</w:t>
            </w:r>
          </w:p>
        </w:tc>
        <w:tc>
          <w:tcPr>
            <w:tcW w:w="142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70</w:t>
            </w: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0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产出成果</w:t>
            </w:r>
          </w:p>
        </w:tc>
        <w:tc>
          <w:tcPr>
            <w:tcW w:w="855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280" w:firstLineChars="100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化解信访积案404件，解决初信初访460余件。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90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产出效益</w:t>
            </w:r>
          </w:p>
        </w:tc>
        <w:tc>
          <w:tcPr>
            <w:tcW w:w="855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　　　较好的解决一大批信访问题，为我市社会稳定作出一定的贡献。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9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自评结论</w:t>
            </w:r>
          </w:p>
        </w:tc>
        <w:tc>
          <w:tcPr>
            <w:tcW w:w="855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　有效。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9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问题与建议</w:t>
            </w:r>
          </w:p>
        </w:tc>
        <w:tc>
          <w:tcPr>
            <w:tcW w:w="855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无。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1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主管部门审核意见</w:t>
            </w:r>
          </w:p>
        </w:tc>
        <w:tc>
          <w:tcPr>
            <w:tcW w:w="855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140" w:firstLineChars="50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ind w:firstLine="4480" w:firstLineChars="1600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ind w:firstLine="4480" w:firstLineChars="1600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ind w:firstLine="4480" w:firstLineChars="1600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ind w:firstLine="4480" w:firstLineChars="1600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ind w:firstLine="4480" w:firstLineChars="1600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主管部门（盖章）：</w:t>
            </w:r>
          </w:p>
        </w:tc>
      </w:tr>
    </w:tbl>
    <w:p>
      <w:pPr>
        <w:spacing w:line="480" w:lineRule="exact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单位负责人：周永红　　　</w:t>
      </w:r>
    </w:p>
    <w:p>
      <w:pPr>
        <w:spacing w:line="480" w:lineRule="exact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项目负责人：刘鹏高　　</w:t>
      </w:r>
    </w:p>
    <w:p>
      <w:pPr>
        <w:spacing w:line="480" w:lineRule="exact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评价负责人：周孝华</w:t>
      </w:r>
    </w:p>
    <w:p>
      <w:pPr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附件4</w:t>
      </w:r>
    </w:p>
    <w:p>
      <w:pPr>
        <w:rPr>
          <w:rFonts w:ascii="黑体" w:hAnsi="黑体" w:eastAsia="黑体" w:cs="黑体"/>
          <w:sz w:val="32"/>
          <w:szCs w:val="32"/>
        </w:rPr>
      </w:pPr>
    </w:p>
    <w:p>
      <w:pPr>
        <w:rPr>
          <w:rFonts w:eastAsia="黑体"/>
          <w:sz w:val="44"/>
        </w:rPr>
      </w:pPr>
    </w:p>
    <w:p>
      <w:pPr>
        <w:jc w:val="center"/>
        <w:rPr>
          <w:rFonts w:ascii="宋体" w:hAnsi="宋体" w:cs="宋体"/>
          <w:sz w:val="44"/>
          <w:szCs w:val="44"/>
        </w:rPr>
      </w:pPr>
      <w:r>
        <w:rPr>
          <w:rFonts w:hint="eastAsia" w:ascii="宋体" w:hAnsi="宋体" w:cs="宋体"/>
          <w:sz w:val="44"/>
          <w:szCs w:val="44"/>
        </w:rPr>
        <w:t>项目绩效自评报告</w:t>
      </w:r>
    </w:p>
    <w:p>
      <w:pPr>
        <w:spacing w:line="600" w:lineRule="exact"/>
        <w:jc w:val="center"/>
        <w:rPr>
          <w:sz w:val="36"/>
        </w:rPr>
      </w:pPr>
      <w:r>
        <w:rPr>
          <w:rFonts w:hint="eastAsia"/>
          <w:sz w:val="36"/>
        </w:rPr>
        <w:t>（封面）</w:t>
      </w:r>
    </w:p>
    <w:p>
      <w:pPr>
        <w:spacing w:line="600" w:lineRule="exact"/>
        <w:rPr>
          <w:sz w:val="36"/>
        </w:rPr>
      </w:pPr>
    </w:p>
    <w:p>
      <w:pPr>
        <w:spacing w:line="600" w:lineRule="exact"/>
        <w:rPr>
          <w:sz w:val="36"/>
        </w:rPr>
      </w:pPr>
    </w:p>
    <w:p>
      <w:pPr>
        <w:spacing w:line="1000" w:lineRule="exact"/>
        <w:ind w:firstLine="315" w:firstLineChars="98"/>
        <w:rPr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评价类型：</w:t>
      </w:r>
      <w:r>
        <w:rPr>
          <w:rFonts w:hint="eastAsia"/>
          <w:sz w:val="32"/>
          <w:szCs w:val="32"/>
        </w:rPr>
        <w:t>项目实施过程评价□    项目完成结果评价□</w:t>
      </w:r>
    </w:p>
    <w:p>
      <w:pPr>
        <w:spacing w:line="1000" w:lineRule="exact"/>
        <w:rPr>
          <w:b/>
          <w:bCs/>
          <w:sz w:val="32"/>
          <w:szCs w:val="32"/>
          <w:u w:val="single"/>
        </w:rPr>
      </w:pPr>
      <w:r>
        <w:rPr>
          <w:rFonts w:hint="eastAsia"/>
          <w:b/>
          <w:bCs/>
          <w:sz w:val="32"/>
          <w:szCs w:val="32"/>
        </w:rPr>
        <w:t xml:space="preserve">  自评项目名称：</w:t>
      </w:r>
      <w:r>
        <w:rPr>
          <w:rFonts w:hint="eastAsia"/>
          <w:b/>
          <w:bCs/>
          <w:sz w:val="32"/>
          <w:szCs w:val="32"/>
          <w:u w:val="single"/>
        </w:rPr>
        <w:t>　　　　　　　　　　　　　　</w:t>
      </w:r>
    </w:p>
    <w:p>
      <w:pPr>
        <w:spacing w:line="1000" w:lineRule="exact"/>
        <w:rPr>
          <w:b/>
          <w:bCs/>
          <w:sz w:val="32"/>
          <w:szCs w:val="32"/>
          <w:u w:val="single"/>
        </w:rPr>
      </w:pPr>
      <w:r>
        <w:rPr>
          <w:rFonts w:hint="eastAsia"/>
          <w:b/>
          <w:bCs/>
          <w:sz w:val="32"/>
          <w:szCs w:val="32"/>
        </w:rPr>
        <w:t xml:space="preserve">  自评项目单位：</w:t>
      </w:r>
      <w:r>
        <w:rPr>
          <w:rFonts w:hint="eastAsia"/>
          <w:b/>
          <w:bCs/>
          <w:sz w:val="32"/>
          <w:szCs w:val="32"/>
          <w:u w:val="single"/>
        </w:rPr>
        <w:t>　　　　　　　　　　　　　　</w:t>
      </w:r>
    </w:p>
    <w:p>
      <w:pPr>
        <w:spacing w:line="1000" w:lineRule="exact"/>
        <w:rPr>
          <w:b/>
          <w:bCs/>
          <w:sz w:val="32"/>
          <w:szCs w:val="32"/>
          <w:u w:val="single"/>
        </w:rPr>
      </w:pPr>
      <w:r>
        <w:rPr>
          <w:rFonts w:hint="eastAsia"/>
          <w:b/>
          <w:bCs/>
          <w:sz w:val="32"/>
          <w:szCs w:val="32"/>
        </w:rPr>
        <w:t>项目主管部门：</w:t>
      </w:r>
      <w:r>
        <w:rPr>
          <w:rFonts w:hint="eastAsia"/>
          <w:b/>
          <w:bCs/>
          <w:sz w:val="32"/>
          <w:szCs w:val="32"/>
          <w:u w:val="single"/>
        </w:rPr>
        <w:t>　　　　　　　　　　　　　　</w:t>
      </w:r>
    </w:p>
    <w:p>
      <w:pPr>
        <w:spacing w:line="600" w:lineRule="exact"/>
      </w:pPr>
    </w:p>
    <w:p>
      <w:pPr>
        <w:spacing w:line="600" w:lineRule="exact"/>
      </w:pPr>
    </w:p>
    <w:p>
      <w:pPr>
        <w:spacing w:line="600" w:lineRule="exact"/>
      </w:pPr>
    </w:p>
    <w:p>
      <w:pPr>
        <w:spacing w:line="600" w:lineRule="exact"/>
        <w:jc w:val="center"/>
        <w:rPr>
          <w:sz w:val="36"/>
        </w:rPr>
      </w:pPr>
      <w:r>
        <w:rPr>
          <w:rFonts w:hint="eastAsia"/>
          <w:sz w:val="36"/>
        </w:rPr>
        <w:t>日期：　　年　　月　　日</w:t>
      </w:r>
    </w:p>
    <w:p>
      <w:pPr>
        <w:spacing w:line="600" w:lineRule="exact"/>
        <w:rPr>
          <w:rFonts w:ascii="黑体" w:eastAsia="黑体"/>
          <w:sz w:val="32"/>
        </w:rPr>
      </w:pPr>
    </w:p>
    <w:p/>
    <w:sectPr>
      <w:footerReference r:id="rId3" w:type="default"/>
      <w:footerReference r:id="rId4" w:type="even"/>
      <w:pgSz w:w="11905" w:h="16837"/>
      <w:pgMar w:top="2098" w:right="1361" w:bottom="1985" w:left="1361" w:header="720" w:footer="1701" w:gutter="284"/>
      <w:pgNumType w:start="1"/>
      <w:cols w:space="720" w:num="1"/>
      <w:titlePg/>
      <w:docGrid w:linePitch="636" w:charSpace="2083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outside" w:y="1"/>
      <w:rPr>
        <w:rStyle w:val="7"/>
      </w:rPr>
    </w:pPr>
    <w:r>
      <w:rPr>
        <w:rStyle w:val="7"/>
        <w:rFonts w:hint="eastAsia"/>
        <w:sz w:val="28"/>
      </w:rPr>
      <w:t>—</w:t>
    </w:r>
    <w:r>
      <w:rPr>
        <w:sz w:val="28"/>
      </w:rPr>
      <w:fldChar w:fldCharType="begin"/>
    </w:r>
    <w:r>
      <w:rPr>
        <w:rStyle w:val="7"/>
        <w:sz w:val="28"/>
      </w:rPr>
      <w:instrText xml:space="preserve">PAGE  </w:instrText>
    </w:r>
    <w:r>
      <w:rPr>
        <w:sz w:val="28"/>
      </w:rPr>
      <w:fldChar w:fldCharType="separate"/>
    </w:r>
    <w:r>
      <w:rPr>
        <w:rStyle w:val="7"/>
        <w:sz w:val="28"/>
      </w:rPr>
      <w:t>4</w:t>
    </w:r>
    <w:r>
      <w:rPr>
        <w:sz w:val="28"/>
      </w:rPr>
      <w:fldChar w:fldCharType="end"/>
    </w:r>
    <w:r>
      <w:rPr>
        <w:rStyle w:val="7"/>
        <w:rFonts w:hint="eastAsia"/>
        <w:sz w:val="28"/>
      </w:rPr>
      <w:t>—</w:t>
    </w:r>
  </w:p>
  <w:p>
    <w:pPr>
      <w:pStyle w:val="3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outside" w:y="1"/>
      <w:rPr>
        <w:rStyle w:val="7"/>
      </w:rPr>
    </w:pPr>
    <w:r>
      <w:fldChar w:fldCharType="begin"/>
    </w:r>
    <w:r>
      <w:rPr>
        <w:rStyle w:val="7"/>
      </w:rPr>
      <w:instrText xml:space="preserve">PAGE  </w:instrText>
    </w:r>
    <w:r>
      <w:fldChar w:fldCharType="end"/>
    </w:r>
  </w:p>
  <w:p>
    <w:pPr>
      <w:pStyle w:val="3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116D"/>
    <w:rsid w:val="00027480"/>
    <w:rsid w:val="0002778D"/>
    <w:rsid w:val="000B2627"/>
    <w:rsid w:val="000F02B3"/>
    <w:rsid w:val="00145C19"/>
    <w:rsid w:val="00150D69"/>
    <w:rsid w:val="001B3EB8"/>
    <w:rsid w:val="001F62A8"/>
    <w:rsid w:val="002A7D15"/>
    <w:rsid w:val="00304854"/>
    <w:rsid w:val="0037519D"/>
    <w:rsid w:val="003E5D89"/>
    <w:rsid w:val="00470261"/>
    <w:rsid w:val="004C322C"/>
    <w:rsid w:val="004D12B3"/>
    <w:rsid w:val="00521601"/>
    <w:rsid w:val="00627398"/>
    <w:rsid w:val="00672AE7"/>
    <w:rsid w:val="007562F9"/>
    <w:rsid w:val="00827F35"/>
    <w:rsid w:val="0089116D"/>
    <w:rsid w:val="008A3F74"/>
    <w:rsid w:val="00947F94"/>
    <w:rsid w:val="00A12A6C"/>
    <w:rsid w:val="00A163F9"/>
    <w:rsid w:val="00A84CE4"/>
    <w:rsid w:val="00AF3822"/>
    <w:rsid w:val="00B071E3"/>
    <w:rsid w:val="00B23AF1"/>
    <w:rsid w:val="00B61CC6"/>
    <w:rsid w:val="00BC01BB"/>
    <w:rsid w:val="00BF31DF"/>
    <w:rsid w:val="00C24E3E"/>
    <w:rsid w:val="00C70E9B"/>
    <w:rsid w:val="00C71E76"/>
    <w:rsid w:val="00C745D1"/>
    <w:rsid w:val="00CF606B"/>
    <w:rsid w:val="00D2155D"/>
    <w:rsid w:val="00DC7753"/>
    <w:rsid w:val="00DE72EA"/>
    <w:rsid w:val="00E04FF5"/>
    <w:rsid w:val="00E12F5D"/>
    <w:rsid w:val="00E2562C"/>
    <w:rsid w:val="00E43173"/>
    <w:rsid w:val="00EE649B"/>
    <w:rsid w:val="00F32EE8"/>
    <w:rsid w:val="00F716DA"/>
    <w:rsid w:val="00FE363D"/>
    <w:rsid w:val="018C6C03"/>
    <w:rsid w:val="02E66ED9"/>
    <w:rsid w:val="086A36DB"/>
    <w:rsid w:val="0A400DB1"/>
    <w:rsid w:val="0F811861"/>
    <w:rsid w:val="15394385"/>
    <w:rsid w:val="179A4475"/>
    <w:rsid w:val="18240E79"/>
    <w:rsid w:val="28EF749B"/>
    <w:rsid w:val="2B0A32E0"/>
    <w:rsid w:val="2BE21A3C"/>
    <w:rsid w:val="2E1957EA"/>
    <w:rsid w:val="2EE20FD5"/>
    <w:rsid w:val="3790261F"/>
    <w:rsid w:val="37E94CEE"/>
    <w:rsid w:val="38B34B32"/>
    <w:rsid w:val="38F53ECF"/>
    <w:rsid w:val="3DB860C4"/>
    <w:rsid w:val="4C9C51D7"/>
    <w:rsid w:val="4DD01F2C"/>
    <w:rsid w:val="4E055C01"/>
    <w:rsid w:val="56FA2CEF"/>
    <w:rsid w:val="58674BAB"/>
    <w:rsid w:val="596B393A"/>
    <w:rsid w:val="5CF53A3C"/>
    <w:rsid w:val="60B17381"/>
    <w:rsid w:val="61773296"/>
    <w:rsid w:val="61EF795B"/>
    <w:rsid w:val="630A642E"/>
    <w:rsid w:val="654A4C44"/>
    <w:rsid w:val="68851984"/>
    <w:rsid w:val="6C15060F"/>
    <w:rsid w:val="6F5A0C7B"/>
    <w:rsid w:val="705A49A7"/>
    <w:rsid w:val="760F466D"/>
    <w:rsid w:val="795906D8"/>
    <w:rsid w:val="79A52F4F"/>
    <w:rsid w:val="7BB516F5"/>
    <w:rsid w:val="7E09318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basedOn w:val="6"/>
    <w:qFormat/>
    <w:uiPriority w:val="0"/>
  </w:style>
  <w:style w:type="paragraph" w:customStyle="1" w:styleId="8">
    <w:name w:val="Char Char Char Char Char Char"/>
    <w:basedOn w:val="1"/>
    <w:qFormat/>
    <w:uiPriority w:val="0"/>
    <w:pPr>
      <w:adjustRightInd w:val="0"/>
    </w:pPr>
    <w:rPr>
      <w:rFonts w:ascii="Tahoma" w:hAnsi="Tahoma"/>
      <w:sz w:val="24"/>
      <w:szCs w:val="20"/>
    </w:rPr>
  </w:style>
  <w:style w:type="character" w:customStyle="1" w:styleId="9">
    <w:name w:val="页眉 Char"/>
    <w:basedOn w:val="6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64F75C98-BBE0-4C17-8467-C168C6D9ABC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user</Company>
  <Pages>4</Pages>
  <Words>745</Words>
  <Characters>767</Characters>
  <Lines>8</Lines>
  <Paragraphs>2</Paragraphs>
  <TotalTime>6</TotalTime>
  <ScaleCrop>false</ScaleCrop>
  <LinksUpToDate>false</LinksUpToDate>
  <CharactersWithSpaces>1035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2018-03-05T09:02:00Z</dcterms:created>
  <dc:creator>李兰</dc:creator>
  <cp:lastModifiedBy>F.L.Y</cp:lastModifiedBy>
  <dcterms:modified xsi:type="dcterms:W3CDTF">2022-09-06T05:27:56Z</dcterms:modified>
  <dc:title>邵 阳 市 财 政 局 文 件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E1BB48BADC154BDCA642D902C949959F</vt:lpwstr>
  </property>
</Properties>
</file>