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仿宋_GB2312" w:hAnsi="宋体" w:eastAsia="仿宋_GB2312"/>
          <w:b/>
          <w:bCs/>
          <w:color w:val="000000"/>
          <w:sz w:val="44"/>
          <w:szCs w:val="28"/>
        </w:rPr>
        <w:t>专项资金</w:t>
      </w:r>
      <w:r>
        <w:rPr>
          <w:rFonts w:hint="eastAsia" w:ascii="仿宋_GB2312" w:eastAsia="仿宋_GB2312"/>
          <w:b/>
          <w:bCs/>
          <w:sz w:val="44"/>
          <w:szCs w:val="32"/>
        </w:rPr>
        <w:t>（项目）</w:t>
      </w:r>
      <w:r>
        <w:rPr>
          <w:rFonts w:hint="eastAsia" w:ascii="黑体" w:eastAsia="黑体"/>
          <w:sz w:val="44"/>
          <w:szCs w:val="44"/>
        </w:rPr>
        <w:t>支出绩效自评报告表</w:t>
      </w:r>
    </w:p>
    <w:p>
      <w:pPr>
        <w:spacing w:line="360" w:lineRule="auto"/>
      </w:pPr>
    </w:p>
    <w:p>
      <w:pPr>
        <w:spacing w:line="360" w:lineRule="auto"/>
        <w:rPr>
          <w:rFonts w:ascii="楷体" w:hAnsi="楷体" w:eastAsia="楷体" w:cs="楷体"/>
          <w:sz w:val="32"/>
          <w:szCs w:val="32"/>
        </w:rPr>
      </w:pPr>
      <w:r>
        <w:rPr>
          <w:rFonts w:hint="eastAsia" w:ascii="楷体" w:hAnsi="楷体" w:eastAsia="楷体" w:cs="楷体"/>
          <w:sz w:val="28"/>
          <w:szCs w:val="28"/>
        </w:rPr>
        <w:t>填报单位：　邵阳市财政局</w:t>
      </w:r>
      <w:r>
        <w:rPr>
          <w:rFonts w:ascii="楷体" w:hAnsi="楷体" w:eastAsia="楷体" w:cs="楷体"/>
          <w:sz w:val="28"/>
          <w:szCs w:val="28"/>
        </w:rPr>
        <w:t xml:space="preserve">            </w:t>
      </w:r>
      <w:r>
        <w:rPr>
          <w:rFonts w:hint="eastAsia" w:ascii="楷体" w:hAnsi="楷体" w:eastAsia="楷体" w:cs="楷体"/>
          <w:sz w:val="28"/>
          <w:szCs w:val="28"/>
        </w:rPr>
        <w:t>填报日期：</w:t>
      </w:r>
      <w:r>
        <w:rPr>
          <w:rFonts w:ascii="楷体" w:hAnsi="楷体" w:eastAsia="楷体" w:cs="楷体"/>
          <w:sz w:val="28"/>
          <w:szCs w:val="28"/>
        </w:rPr>
        <w:t>2021</w:t>
      </w:r>
      <w:r>
        <w:rPr>
          <w:rFonts w:hint="eastAsia" w:ascii="楷体" w:hAnsi="楷体" w:eastAsia="楷体" w:cs="楷体"/>
          <w:sz w:val="28"/>
          <w:szCs w:val="28"/>
        </w:rPr>
        <w:t>年</w:t>
      </w:r>
      <w:r>
        <w:rPr>
          <w:rFonts w:ascii="楷体" w:hAnsi="楷体" w:eastAsia="楷体" w:cs="楷体"/>
          <w:sz w:val="28"/>
          <w:szCs w:val="28"/>
        </w:rPr>
        <w:t>6</w:t>
      </w:r>
      <w:r>
        <w:rPr>
          <w:rFonts w:hint="eastAsia" w:ascii="楷体" w:hAnsi="楷体" w:eastAsia="楷体" w:cs="楷体"/>
          <w:sz w:val="28"/>
          <w:szCs w:val="28"/>
        </w:rPr>
        <w:t>月</w:t>
      </w:r>
      <w:r>
        <w:rPr>
          <w:rFonts w:ascii="楷体" w:hAnsi="楷体" w:eastAsia="楷体" w:cs="楷体"/>
          <w:sz w:val="28"/>
          <w:szCs w:val="28"/>
        </w:rPr>
        <w:t xml:space="preserve">22 </w:t>
      </w:r>
      <w:r>
        <w:rPr>
          <w:rFonts w:hint="eastAsia" w:ascii="楷体" w:hAnsi="楷体" w:eastAsia="楷体" w:cs="楷体"/>
          <w:sz w:val="28"/>
          <w:szCs w:val="28"/>
        </w:rPr>
        <w:t>日</w:t>
      </w:r>
      <w:r>
        <w:rPr>
          <w:rFonts w:ascii="楷体" w:hAnsi="楷体" w:eastAsia="楷体" w:cs="楷体"/>
          <w:sz w:val="28"/>
          <w:szCs w:val="28"/>
        </w:rPr>
        <w:t xml:space="preserve"> </w:t>
      </w:r>
      <w:r>
        <w:rPr>
          <w:rFonts w:ascii="楷体" w:hAnsi="楷体" w:eastAsia="楷体" w:cs="楷体"/>
          <w:sz w:val="32"/>
          <w:szCs w:val="32"/>
        </w:rPr>
        <w:t xml:space="preserve">  </w:t>
      </w:r>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540" w:type="dxa"/>
            <w:vMerge w:val="restart"/>
            <w:vAlign w:val="center"/>
          </w:tcPr>
          <w:p>
            <w:pPr>
              <w:spacing w:line="560" w:lineRule="exact"/>
              <w:jc w:val="center"/>
              <w:rPr>
                <w:rFonts w:ascii="楷体" w:hAnsi="楷体" w:eastAsia="楷体" w:cs="楷体"/>
                <w:sz w:val="24"/>
              </w:rPr>
            </w:pPr>
            <w:r>
              <w:rPr>
                <w:rFonts w:ascii="楷体" w:hAnsi="楷体" w:eastAsia="楷体" w:cs="楷体"/>
                <w:sz w:val="24"/>
              </w:rPr>
              <w:t xml:space="preserve"> </w:t>
            </w:r>
          </w:p>
          <w:p>
            <w:pPr>
              <w:spacing w:line="560" w:lineRule="exact"/>
              <w:jc w:val="center"/>
              <w:rPr>
                <w:rFonts w:ascii="楷体" w:hAnsi="楷体" w:eastAsia="楷体" w:cs="楷体"/>
                <w:sz w:val="24"/>
              </w:rPr>
            </w:pPr>
            <w:r>
              <w:rPr>
                <w:rFonts w:ascii="楷体" w:hAnsi="楷体" w:eastAsia="楷体" w:cs="楷体"/>
                <w:sz w:val="24"/>
              </w:rPr>
              <w:t xml:space="preserve"> </w:t>
            </w:r>
          </w:p>
          <w:p>
            <w:pPr>
              <w:spacing w:line="560" w:lineRule="exact"/>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基本情况</w:t>
            </w: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tc>
        <w:tc>
          <w:tcPr>
            <w:tcW w:w="2050" w:type="dxa"/>
            <w:vAlign w:val="center"/>
          </w:tcPr>
          <w:p>
            <w:pPr>
              <w:spacing w:line="160" w:lineRule="atLeast"/>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spacing w:line="160" w:lineRule="atLeast"/>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名称</w:t>
            </w:r>
          </w:p>
        </w:tc>
        <w:tc>
          <w:tcPr>
            <w:tcW w:w="6506" w:type="dxa"/>
            <w:gridSpan w:val="6"/>
          </w:tcPr>
          <w:p>
            <w:pPr>
              <w:spacing w:line="540" w:lineRule="exact"/>
              <w:jc w:val="left"/>
              <w:rPr>
                <w:rFonts w:ascii="楷体" w:hAnsi="楷体" w:eastAsia="楷体" w:cs="楷体"/>
                <w:sz w:val="24"/>
              </w:rPr>
            </w:pPr>
            <w:r>
              <w:rPr>
                <w:rFonts w:hint="eastAsia" w:ascii="楷体" w:hAnsi="楷体" w:eastAsia="楷体" w:cs="楷体"/>
                <w:sz w:val="24"/>
              </w:rPr>
              <w:t>预算绩效管理工作经费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jc w:val="center"/>
              <w:rPr>
                <w:rFonts w:ascii="楷体" w:hAnsi="楷体" w:eastAsia="楷体" w:cs="楷体"/>
                <w:sz w:val="24"/>
              </w:rPr>
            </w:pPr>
            <w:r>
              <w:rPr>
                <w:rFonts w:hint="eastAsia" w:ascii="楷体" w:hAnsi="楷体" w:eastAsia="楷体" w:cs="楷体"/>
                <w:sz w:val="24"/>
              </w:rPr>
              <w:t>主要内容</w:t>
            </w:r>
          </w:p>
        </w:tc>
        <w:tc>
          <w:tcPr>
            <w:tcW w:w="6506" w:type="dxa"/>
            <w:gridSpan w:val="6"/>
          </w:tcPr>
          <w:p>
            <w:pPr>
              <w:spacing w:line="540" w:lineRule="exact"/>
              <w:ind w:firstLine="120" w:firstLineChars="50"/>
              <w:jc w:val="left"/>
              <w:rPr>
                <w:rFonts w:ascii="楷体" w:hAnsi="楷体" w:eastAsia="楷体" w:cs="楷体"/>
                <w:sz w:val="24"/>
              </w:rPr>
            </w:pPr>
            <w:r>
              <w:rPr>
                <w:rFonts w:hint="eastAsia" w:ascii="楷体" w:hAnsi="楷体" w:eastAsia="楷体" w:cs="楷体"/>
                <w:sz w:val="24"/>
              </w:rPr>
              <w:t>绩效评价委托费用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单位</w:t>
            </w:r>
          </w:p>
        </w:tc>
        <w:tc>
          <w:tcPr>
            <w:tcW w:w="2396" w:type="dxa"/>
            <w:gridSpan w:val="2"/>
          </w:tcPr>
          <w:p>
            <w:pPr>
              <w:jc w:val="center"/>
              <w:rPr>
                <w:rFonts w:ascii="楷体" w:hAnsi="楷体" w:eastAsia="楷体" w:cs="楷体"/>
                <w:sz w:val="24"/>
              </w:rPr>
            </w:pPr>
            <w:r>
              <w:rPr>
                <w:rFonts w:hint="eastAsia" w:ascii="楷体" w:hAnsi="楷体" w:eastAsia="楷体" w:cs="楷体"/>
                <w:sz w:val="24"/>
              </w:rPr>
              <w:t>资产管理与</w:t>
            </w:r>
          </w:p>
          <w:p>
            <w:pPr>
              <w:jc w:val="center"/>
              <w:rPr>
                <w:rFonts w:ascii="楷体" w:hAnsi="楷体" w:eastAsia="楷体" w:cs="楷体"/>
                <w:sz w:val="24"/>
              </w:rPr>
            </w:pPr>
            <w:r>
              <w:rPr>
                <w:rFonts w:hint="eastAsia" w:ascii="楷体" w:hAnsi="楷体" w:eastAsia="楷体" w:cs="楷体"/>
                <w:sz w:val="24"/>
              </w:rPr>
              <w:t>绩效评价科　　　　　　　　　　　</w:t>
            </w:r>
          </w:p>
        </w:tc>
        <w:tc>
          <w:tcPr>
            <w:tcW w:w="2070" w:type="dxa"/>
            <w:gridSpan w:val="2"/>
            <w:vAlign w:val="center"/>
          </w:tcPr>
          <w:p>
            <w:pPr>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主管部门</w:t>
            </w:r>
          </w:p>
        </w:tc>
        <w:tc>
          <w:tcPr>
            <w:tcW w:w="2040" w:type="dxa"/>
            <w:gridSpan w:val="2"/>
          </w:tcPr>
          <w:p>
            <w:pPr>
              <w:spacing w:line="540" w:lineRule="exact"/>
              <w:jc w:val="left"/>
              <w:rPr>
                <w:rFonts w:ascii="楷体" w:hAnsi="楷体" w:eastAsia="楷体" w:cs="楷体"/>
                <w:sz w:val="24"/>
              </w:rPr>
            </w:pPr>
            <w:r>
              <w:rPr>
                <w:rFonts w:hint="eastAsia" w:ascii="楷体" w:hAnsi="楷体" w:eastAsia="楷体" w:cs="楷体"/>
                <w:sz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540" w:lineRule="exact"/>
              <w:jc w:val="center"/>
              <w:rPr>
                <w:rFonts w:ascii="楷体" w:hAnsi="楷体" w:eastAsia="楷体" w:cs="楷体"/>
                <w:sz w:val="24"/>
              </w:rPr>
            </w:pPr>
            <w:r>
              <w:rPr>
                <w:rFonts w:hint="eastAsia" w:ascii="楷体" w:hAnsi="楷体" w:eastAsia="楷体" w:cs="楷体"/>
                <w:sz w:val="24"/>
              </w:rPr>
              <w:t>单位负责人</w:t>
            </w:r>
          </w:p>
        </w:tc>
        <w:tc>
          <w:tcPr>
            <w:tcW w:w="2396" w:type="dxa"/>
            <w:gridSpan w:val="2"/>
          </w:tcPr>
          <w:p>
            <w:pPr>
              <w:spacing w:line="540" w:lineRule="exact"/>
              <w:jc w:val="left"/>
              <w:rPr>
                <w:rFonts w:ascii="楷体" w:hAnsi="楷体" w:eastAsia="楷体" w:cs="楷体"/>
                <w:sz w:val="24"/>
              </w:rPr>
            </w:pPr>
            <w:r>
              <w:rPr>
                <w:rFonts w:hint="eastAsia" w:ascii="楷体" w:hAnsi="楷体" w:eastAsia="楷体" w:cs="楷体"/>
                <w:sz w:val="24"/>
              </w:rPr>
              <w:t>孙三</w:t>
            </w:r>
          </w:p>
        </w:tc>
        <w:tc>
          <w:tcPr>
            <w:tcW w:w="2070" w:type="dxa"/>
            <w:gridSpan w:val="2"/>
            <w:vAlign w:val="center"/>
          </w:tcPr>
          <w:p>
            <w:pPr>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负责人</w:t>
            </w:r>
          </w:p>
        </w:tc>
        <w:tc>
          <w:tcPr>
            <w:tcW w:w="2040" w:type="dxa"/>
            <w:gridSpan w:val="2"/>
          </w:tcPr>
          <w:p>
            <w:pPr>
              <w:spacing w:line="540" w:lineRule="exact"/>
              <w:jc w:val="left"/>
              <w:rPr>
                <w:rFonts w:ascii="楷体" w:hAnsi="楷体" w:eastAsia="楷体" w:cs="楷体"/>
                <w:sz w:val="24"/>
              </w:rPr>
            </w:pPr>
            <w:r>
              <w:rPr>
                <w:rFonts w:hint="eastAsia" w:ascii="楷体" w:hAnsi="楷体" w:eastAsia="楷体" w:cs="楷体"/>
                <w:sz w:val="24"/>
              </w:rPr>
              <w:t>孙三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jc w:val="center"/>
              <w:rPr>
                <w:rFonts w:ascii="楷体" w:hAnsi="楷体" w:eastAsia="楷体" w:cs="楷体"/>
                <w:sz w:val="24"/>
              </w:rPr>
            </w:pPr>
            <w:r>
              <w:rPr>
                <w:rFonts w:hint="eastAsia" w:ascii="楷体" w:hAnsi="楷体" w:eastAsia="楷体" w:cs="楷体"/>
                <w:sz w:val="24"/>
              </w:rPr>
              <w:t>属性</w:t>
            </w:r>
          </w:p>
        </w:tc>
        <w:tc>
          <w:tcPr>
            <w:tcW w:w="6506" w:type="dxa"/>
            <w:gridSpan w:val="6"/>
          </w:tcPr>
          <w:p>
            <w:pPr>
              <w:spacing w:line="540" w:lineRule="exact"/>
              <w:jc w:val="left"/>
              <w:rPr>
                <w:rFonts w:ascii="楷体" w:hAnsi="楷体" w:eastAsia="楷体" w:cs="楷体"/>
                <w:sz w:val="24"/>
              </w:rPr>
            </w:pPr>
            <w:r>
              <w:rPr>
                <w:rFonts w:hint="eastAsia" w:ascii="楷体" w:hAnsi="楷体" w:eastAsia="楷体" w:cs="楷体"/>
                <w:sz w:val="24"/>
              </w:rPr>
              <w:t>　▇经常性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资金总额</w:t>
            </w:r>
            <w:r>
              <w:rPr>
                <w:rFonts w:ascii="楷体" w:hAnsi="楷体" w:eastAsia="楷体" w:cs="楷体"/>
                <w:sz w:val="24"/>
              </w:rPr>
              <w:t xml:space="preserve">    </w:t>
            </w:r>
          </w:p>
          <w:p>
            <w:pPr>
              <w:spacing w:line="240" w:lineRule="atLeast"/>
              <w:jc w:val="center"/>
              <w:rPr>
                <w:rFonts w:ascii="楷体" w:hAnsi="楷体" w:eastAsia="楷体" w:cs="楷体"/>
                <w:sz w:val="24"/>
              </w:rPr>
            </w:pPr>
            <w:r>
              <w:rPr>
                <w:rFonts w:hint="eastAsia" w:ascii="楷体" w:hAnsi="楷体" w:eastAsia="楷体" w:cs="楷体"/>
                <w:sz w:val="24"/>
              </w:rPr>
              <w:t>及构成</w:t>
            </w:r>
          </w:p>
        </w:tc>
        <w:tc>
          <w:tcPr>
            <w:tcW w:w="6506" w:type="dxa"/>
            <w:gridSpan w:val="6"/>
          </w:tcPr>
          <w:p>
            <w:pPr>
              <w:spacing w:line="440" w:lineRule="exact"/>
              <w:jc w:val="left"/>
              <w:rPr>
                <w:rFonts w:ascii="楷体" w:hAnsi="楷体" w:eastAsia="楷体" w:cs="楷体"/>
                <w:sz w:val="24"/>
              </w:rPr>
            </w:pPr>
            <w:r>
              <w:rPr>
                <w:rFonts w:hint="eastAsia" w:ascii="楷体" w:hAnsi="楷体" w:eastAsia="楷体" w:cs="楷体"/>
                <w:sz w:val="24"/>
              </w:rPr>
              <w:t>资金总额：</w:t>
            </w:r>
            <w:r>
              <w:rPr>
                <w:rFonts w:ascii="楷体" w:hAnsi="楷体" w:eastAsia="楷体" w:cs="楷体"/>
                <w:sz w:val="24"/>
              </w:rPr>
              <w:t>70</w:t>
            </w:r>
            <w:r>
              <w:rPr>
                <w:rFonts w:hint="eastAsia" w:ascii="楷体" w:hAnsi="楷体" w:eastAsia="楷体" w:cs="楷体"/>
                <w:sz w:val="24"/>
              </w:rPr>
              <w:t>万元，其中：本年资金</w:t>
            </w:r>
            <w:r>
              <w:rPr>
                <w:rFonts w:ascii="楷体" w:hAnsi="楷体" w:eastAsia="楷体" w:cs="楷体"/>
                <w:sz w:val="24"/>
              </w:rPr>
              <w:t xml:space="preserve"> 70</w:t>
            </w:r>
            <w:r>
              <w:rPr>
                <w:rFonts w:hint="eastAsia" w:ascii="楷体" w:hAnsi="楷体" w:eastAsia="楷体" w:cs="楷体"/>
                <w:sz w:val="24"/>
              </w:rPr>
              <w:t>万元（</w:t>
            </w:r>
            <w:r>
              <w:rPr>
                <w:rFonts w:ascii="楷体" w:hAnsi="楷体" w:eastAsia="楷体" w:cs="楷体"/>
                <w:sz w:val="24"/>
              </w:rPr>
              <w:t>1</w:t>
            </w:r>
            <w:r>
              <w:rPr>
                <w:rFonts w:hint="eastAsia" w:ascii="楷体" w:hAnsi="楷体" w:eastAsia="楷体" w:cs="楷体"/>
                <w:sz w:val="24"/>
              </w:rPr>
              <w:t>、省级财政　</w:t>
            </w:r>
            <w:r>
              <w:rPr>
                <w:rFonts w:ascii="楷体" w:hAnsi="楷体" w:eastAsia="楷体" w:cs="楷体"/>
                <w:sz w:val="24"/>
              </w:rPr>
              <w:t>0</w:t>
            </w:r>
            <w:r>
              <w:rPr>
                <w:rFonts w:hint="eastAsia" w:ascii="楷体" w:hAnsi="楷体" w:eastAsia="楷体" w:cs="楷体"/>
                <w:sz w:val="24"/>
              </w:rPr>
              <w:t>万元；</w:t>
            </w:r>
            <w:r>
              <w:rPr>
                <w:rFonts w:ascii="楷体" w:hAnsi="楷体" w:eastAsia="楷体" w:cs="楷体"/>
                <w:sz w:val="24"/>
              </w:rPr>
              <w:t>2</w:t>
            </w:r>
            <w:r>
              <w:rPr>
                <w:rFonts w:hint="eastAsia" w:ascii="楷体" w:hAnsi="楷体" w:eastAsia="楷体" w:cs="楷体"/>
                <w:sz w:val="24"/>
              </w:rPr>
              <w:t>、市级财政</w:t>
            </w:r>
            <w:r>
              <w:rPr>
                <w:rFonts w:ascii="楷体" w:hAnsi="楷体" w:eastAsia="楷体" w:cs="楷体"/>
                <w:sz w:val="24"/>
              </w:rPr>
              <w:t>70</w:t>
            </w:r>
            <w:r>
              <w:rPr>
                <w:rFonts w:hint="eastAsia" w:ascii="楷体" w:hAnsi="楷体" w:eastAsia="楷体" w:cs="楷体"/>
                <w:sz w:val="24"/>
              </w:rPr>
              <w:t>万元；</w:t>
            </w:r>
            <w:r>
              <w:rPr>
                <w:rFonts w:ascii="楷体" w:hAnsi="楷体" w:eastAsia="楷体" w:cs="楷体"/>
                <w:sz w:val="24"/>
              </w:rPr>
              <w:t>3</w:t>
            </w:r>
            <w:r>
              <w:rPr>
                <w:rFonts w:hint="eastAsia" w:ascii="楷体" w:hAnsi="楷体" w:eastAsia="楷体" w:cs="楷体"/>
                <w:sz w:val="24"/>
              </w:rPr>
              <w:t>、其他　　　</w:t>
            </w:r>
            <w:r>
              <w:rPr>
                <w:rFonts w:ascii="楷体" w:hAnsi="楷体" w:eastAsia="楷体" w:cs="楷体"/>
                <w:sz w:val="24"/>
              </w:rPr>
              <w:t>0</w:t>
            </w:r>
            <w:r>
              <w:rPr>
                <w:rFonts w:hint="eastAsia" w:ascii="楷体" w:hAnsi="楷体" w:eastAsia="楷体" w:cs="楷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专项（项目）</w:t>
            </w:r>
            <w:r>
              <w:rPr>
                <w:rFonts w:ascii="楷体" w:hAnsi="楷体" w:eastAsia="楷体" w:cs="楷体"/>
                <w:sz w:val="24"/>
              </w:rPr>
              <w:t xml:space="preserve"> </w:t>
            </w:r>
          </w:p>
          <w:p>
            <w:pPr>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起止时间</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　</w:t>
            </w:r>
            <w:r>
              <w:rPr>
                <w:rFonts w:ascii="楷体" w:hAnsi="楷体" w:eastAsia="楷体" w:cs="楷体"/>
                <w:sz w:val="24"/>
              </w:rPr>
              <w:t>2020</w:t>
            </w:r>
            <w:r>
              <w:rPr>
                <w:rFonts w:hint="eastAsia" w:ascii="楷体" w:hAnsi="楷体" w:eastAsia="楷体" w:cs="楷体"/>
                <w:sz w:val="24"/>
              </w:rPr>
              <w:t>年</w:t>
            </w:r>
            <w:r>
              <w:rPr>
                <w:rFonts w:ascii="楷体" w:hAnsi="楷体" w:eastAsia="楷体" w:cs="楷体"/>
                <w:sz w:val="24"/>
              </w:rPr>
              <w:t>1</w:t>
            </w:r>
            <w:r>
              <w:rPr>
                <w:rFonts w:hint="eastAsia" w:ascii="楷体" w:hAnsi="楷体" w:eastAsia="楷体" w:cs="楷体"/>
                <w:sz w:val="24"/>
              </w:rPr>
              <w:t>月起至</w:t>
            </w:r>
            <w:r>
              <w:rPr>
                <w:rFonts w:ascii="楷体" w:hAnsi="楷体" w:eastAsia="楷体" w:cs="楷体"/>
                <w:sz w:val="24"/>
              </w:rPr>
              <w:t>2020</w:t>
            </w:r>
            <w:r>
              <w:rPr>
                <w:rFonts w:hint="eastAsia" w:ascii="楷体" w:hAnsi="楷体" w:eastAsia="楷体" w:cs="楷体"/>
                <w:sz w:val="24"/>
              </w:rPr>
              <w:t>年</w:t>
            </w:r>
            <w:r>
              <w:rPr>
                <w:rFonts w:ascii="楷体" w:hAnsi="楷体" w:eastAsia="楷体" w:cs="楷体"/>
                <w:sz w:val="24"/>
              </w:rPr>
              <w:t>12</w:t>
            </w:r>
            <w:r>
              <w:rPr>
                <w:rFonts w:hint="eastAsia" w:ascii="楷体" w:hAnsi="楷体" w:eastAsia="楷体" w:cs="楷体"/>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540" w:type="dxa"/>
            <w:vMerge w:val="restart"/>
            <w:vAlign w:val="center"/>
          </w:tcPr>
          <w:p>
            <w:pPr>
              <w:spacing w:line="560" w:lineRule="exact"/>
              <w:jc w:val="center"/>
              <w:rPr>
                <w:rFonts w:ascii="楷体" w:hAnsi="楷体" w:eastAsia="楷体" w:cs="楷体"/>
                <w:sz w:val="24"/>
              </w:rPr>
            </w:pPr>
            <w:r>
              <w:rPr>
                <w:rFonts w:hint="eastAsia" w:ascii="楷体" w:hAnsi="楷体" w:eastAsia="楷体" w:cs="楷体"/>
                <w:sz w:val="24"/>
              </w:rPr>
              <w:t>实施情况</w:t>
            </w:r>
          </w:p>
        </w:tc>
        <w:tc>
          <w:tcPr>
            <w:tcW w:w="2050" w:type="dxa"/>
            <w:vAlign w:val="center"/>
          </w:tcPr>
          <w:p>
            <w:pPr>
              <w:jc w:val="center"/>
              <w:rPr>
                <w:rFonts w:ascii="楷体" w:hAnsi="楷体" w:eastAsia="楷体" w:cs="楷体"/>
                <w:sz w:val="24"/>
              </w:rPr>
            </w:pPr>
            <w:r>
              <w:rPr>
                <w:rFonts w:hint="eastAsia" w:ascii="楷体" w:hAnsi="楷体" w:eastAsia="楷体" w:cs="楷体"/>
                <w:sz w:val="24"/>
              </w:rPr>
              <w:t>立项依据</w:t>
            </w:r>
          </w:p>
        </w:tc>
        <w:tc>
          <w:tcPr>
            <w:tcW w:w="6506" w:type="dxa"/>
            <w:gridSpan w:val="6"/>
          </w:tcPr>
          <w:p>
            <w:pPr>
              <w:spacing w:line="320" w:lineRule="exact"/>
              <w:rPr>
                <w:rFonts w:ascii="楷体" w:hAnsi="楷体" w:eastAsia="楷体" w:cs="楷体"/>
                <w:sz w:val="24"/>
              </w:rPr>
            </w:pPr>
          </w:p>
          <w:p>
            <w:pPr>
              <w:spacing w:line="320" w:lineRule="exact"/>
              <w:rPr>
                <w:rFonts w:ascii="楷体" w:hAnsi="楷体" w:eastAsia="楷体" w:cs="楷体"/>
                <w:sz w:val="24"/>
              </w:rPr>
            </w:pPr>
            <w:r>
              <w:rPr>
                <w:rFonts w:hint="eastAsia" w:ascii="楷体" w:hAnsi="楷体" w:eastAsia="楷体" w:cs="楷体"/>
                <w:sz w:val="24"/>
              </w:rPr>
              <w:t>湘政发</w:t>
            </w:r>
            <w:r>
              <w:rPr>
                <w:rFonts w:ascii="楷体" w:hAnsi="楷体" w:eastAsia="楷体" w:cs="楷体"/>
                <w:sz w:val="24"/>
              </w:rPr>
              <w:t>[2012]33</w:t>
            </w:r>
            <w:r>
              <w:rPr>
                <w:rFonts w:hint="eastAsia" w:ascii="楷体" w:hAnsi="楷体" w:eastAsia="楷体" w:cs="楷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可行性研究报告结论</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专家评审论证</w:t>
            </w:r>
          </w:p>
          <w:p>
            <w:pPr>
              <w:spacing w:line="240" w:lineRule="atLeast"/>
              <w:jc w:val="center"/>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结论</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360" w:lineRule="exact"/>
              <w:jc w:val="center"/>
              <w:rPr>
                <w:rFonts w:ascii="楷体" w:hAnsi="楷体" w:eastAsia="楷体" w:cs="楷体"/>
                <w:sz w:val="24"/>
              </w:rPr>
            </w:pPr>
            <w:r>
              <w:rPr>
                <w:rFonts w:hint="eastAsia" w:ascii="楷体" w:hAnsi="楷体" w:eastAsia="楷体" w:cs="楷体"/>
                <w:sz w:val="24"/>
              </w:rPr>
              <w:t>是否实施政府采购及金额</w:t>
            </w: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p>
            <w:pPr>
              <w:spacing w:line="560" w:lineRule="exact"/>
              <w:jc w:val="center"/>
              <w:rPr>
                <w:rFonts w:ascii="楷体" w:hAnsi="楷体" w:eastAsia="楷体" w:cs="楷体"/>
                <w:sz w:val="24"/>
              </w:rPr>
            </w:pPr>
          </w:p>
        </w:tc>
        <w:tc>
          <w:tcPr>
            <w:tcW w:w="6506" w:type="dxa"/>
            <w:gridSpan w:val="6"/>
          </w:tcPr>
          <w:p>
            <w:pPr>
              <w:spacing w:line="360" w:lineRule="exac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否</w:t>
            </w:r>
            <w:r>
              <w:rPr>
                <w:rFonts w:ascii="楷体" w:hAnsi="楷体" w:eastAsia="楷体" w:cs="楷体"/>
                <w:sz w:val="24"/>
              </w:rPr>
              <w:t xml:space="preserve">   </w:t>
            </w:r>
            <w:r>
              <w:rPr>
                <w:rFonts w:ascii="楷体" w:hAnsi="楷体" w:eastAsia="楷体" w:cs="楷体"/>
                <w:sz w:val="24"/>
              </w:rPr>
              <w:br w:type="textWrapping"/>
            </w:r>
            <w:r>
              <w:rPr>
                <w:rFonts w:hint="eastAsia" w:ascii="楷体" w:hAnsi="楷体" w:eastAsia="楷体" w:cs="楷体"/>
                <w:sz w:val="24"/>
              </w:rPr>
              <w:t>应采购金额</w:t>
            </w:r>
            <w:r>
              <w:rPr>
                <w:rFonts w:ascii="楷体" w:hAnsi="楷体" w:eastAsia="楷体" w:cs="楷体"/>
                <w:sz w:val="24"/>
              </w:rPr>
              <w:t xml:space="preserve"> 71.5</w:t>
            </w:r>
            <w:r>
              <w:rPr>
                <w:rFonts w:hint="eastAsia" w:ascii="楷体" w:hAnsi="楷体" w:eastAsia="楷体" w:cs="楷体"/>
                <w:sz w:val="24"/>
              </w:rPr>
              <w:t>万元</w:t>
            </w:r>
            <w:r>
              <w:rPr>
                <w:rFonts w:ascii="楷体" w:hAnsi="楷体" w:eastAsia="楷体" w:cs="楷体"/>
                <w:sz w:val="24"/>
              </w:rPr>
              <w:t xml:space="preserve">        </w:t>
            </w:r>
            <w:r>
              <w:rPr>
                <w:rFonts w:hint="eastAsia" w:ascii="楷体" w:hAnsi="楷体" w:eastAsia="楷体" w:cs="楷体"/>
                <w:sz w:val="24"/>
              </w:rPr>
              <w:t>实际采购金额</w:t>
            </w:r>
            <w:r>
              <w:rPr>
                <w:rFonts w:ascii="楷体" w:hAnsi="楷体" w:eastAsia="楷体" w:cs="楷体"/>
                <w:sz w:val="24"/>
              </w:rPr>
              <w:t xml:space="preserve"> 71.5</w:t>
            </w:r>
            <w:r>
              <w:rPr>
                <w:rFonts w:hint="eastAsia" w:ascii="楷体" w:hAnsi="楷体" w:eastAsia="楷体" w:cs="楷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是否实行</w:t>
            </w:r>
            <w:r>
              <w:rPr>
                <w:rFonts w:ascii="楷体" w:hAnsi="楷体" w:eastAsia="楷体" w:cs="楷体"/>
                <w:sz w:val="24"/>
              </w:rPr>
              <w:t xml:space="preserve">    </w:t>
            </w:r>
          </w:p>
          <w:p>
            <w:pPr>
              <w:spacing w:line="240" w:lineRule="atLeast"/>
              <w:jc w:val="center"/>
              <w:rPr>
                <w:rFonts w:ascii="楷体" w:hAnsi="楷体" w:eastAsia="楷体" w:cs="楷体"/>
                <w:sz w:val="24"/>
              </w:rPr>
            </w:pPr>
            <w:r>
              <w:rPr>
                <w:rFonts w:hint="eastAsia" w:ascii="楷体" w:hAnsi="楷体" w:eastAsia="楷体" w:cs="楷体"/>
                <w:sz w:val="24"/>
              </w:rPr>
              <w:t>招投标</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360" w:lineRule="exact"/>
              <w:jc w:val="center"/>
              <w:rPr>
                <w:rFonts w:ascii="楷体" w:hAnsi="楷体" w:eastAsia="楷体" w:cs="楷体"/>
                <w:sz w:val="24"/>
              </w:rPr>
            </w:pPr>
            <w:r>
              <w:rPr>
                <w:rFonts w:hint="eastAsia" w:ascii="楷体" w:hAnsi="楷体" w:eastAsia="楷体" w:cs="楷体"/>
                <w:sz w:val="24"/>
              </w:rPr>
              <w:t>是否实行国库</w:t>
            </w:r>
            <w:r>
              <w:rPr>
                <w:rFonts w:ascii="楷体" w:hAnsi="楷体" w:eastAsia="楷体" w:cs="楷体"/>
                <w:sz w:val="24"/>
              </w:rPr>
              <w:t xml:space="preserve">     </w:t>
            </w:r>
            <w:r>
              <w:rPr>
                <w:rFonts w:hint="eastAsia" w:ascii="楷体" w:hAnsi="楷体" w:eastAsia="楷体" w:cs="楷体"/>
                <w:sz w:val="24"/>
              </w:rPr>
              <w:t>集中支付</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是否实行资金报账制</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400" w:lineRule="exact"/>
              <w:jc w:val="center"/>
              <w:rPr>
                <w:rFonts w:ascii="楷体" w:hAnsi="楷体" w:eastAsia="楷体" w:cs="楷体"/>
                <w:sz w:val="24"/>
              </w:rPr>
            </w:pPr>
            <w:r>
              <w:rPr>
                <w:rFonts w:hint="eastAsia" w:ascii="楷体" w:hAnsi="楷体" w:eastAsia="楷体" w:cs="楷体"/>
                <w:sz w:val="24"/>
              </w:rPr>
              <w:t>是否实行工程代理和投资评审制</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是否实行合同管理制</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□否</w:t>
            </w:r>
          </w:p>
          <w:p>
            <w:pPr>
              <w:spacing w:line="5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360" w:lineRule="exact"/>
              <w:jc w:val="center"/>
              <w:rPr>
                <w:rFonts w:ascii="楷体" w:hAnsi="楷体" w:eastAsia="楷体" w:cs="楷体"/>
                <w:sz w:val="24"/>
              </w:rPr>
            </w:pPr>
            <w:r>
              <w:rPr>
                <w:rFonts w:hint="eastAsia" w:ascii="楷体" w:hAnsi="楷体" w:eastAsia="楷体" w:cs="楷体"/>
                <w:sz w:val="24"/>
              </w:rPr>
              <w:t>是否实行财政双控账户管理</w:t>
            </w:r>
          </w:p>
          <w:p>
            <w:pPr>
              <w:spacing w:line="360" w:lineRule="exact"/>
              <w:jc w:val="center"/>
              <w:rPr>
                <w:rFonts w:ascii="楷体" w:hAnsi="楷体" w:eastAsia="楷体" w:cs="楷体"/>
                <w:sz w:val="24"/>
              </w:rPr>
            </w:pPr>
            <w:r>
              <w:rPr>
                <w:rFonts w:hint="eastAsia" w:ascii="楷体" w:hAnsi="楷体" w:eastAsia="楷体" w:cs="楷体"/>
                <w:sz w:val="24"/>
              </w:rPr>
              <w:t>管理</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360" w:lineRule="exact"/>
              <w:jc w:val="center"/>
              <w:rPr>
                <w:rFonts w:ascii="楷体" w:hAnsi="楷体" w:eastAsia="楷体" w:cs="楷体"/>
                <w:sz w:val="24"/>
              </w:rPr>
            </w:pPr>
            <w:r>
              <w:rPr>
                <w:rFonts w:hint="eastAsia" w:ascii="楷体" w:hAnsi="楷体" w:eastAsia="楷体" w:cs="楷体"/>
                <w:sz w:val="24"/>
              </w:rPr>
              <w:t>是否实行财政专户管理</w:t>
            </w:r>
          </w:p>
        </w:tc>
        <w:tc>
          <w:tcPr>
            <w:tcW w:w="6506" w:type="dxa"/>
            <w:gridSpan w:val="6"/>
          </w:tcPr>
          <w:p>
            <w:pPr>
              <w:spacing w:line="560" w:lineRule="exact"/>
              <w:jc w:val="left"/>
              <w:rPr>
                <w:rFonts w:ascii="楷体" w:hAnsi="楷体" w:eastAsia="楷体" w:cs="楷体"/>
                <w:sz w:val="24"/>
              </w:rPr>
            </w:pPr>
            <w:r>
              <w:rPr>
                <w:rFonts w:hint="eastAsia" w:ascii="楷体" w:hAnsi="楷体" w:eastAsia="楷体" w:cs="楷体"/>
                <w:sz w:val="24"/>
              </w:rPr>
              <w:t>□是　　</w:t>
            </w:r>
            <w:r>
              <w:rPr>
                <w:rFonts w:ascii="楷体" w:hAnsi="楷体" w:eastAsia="楷体" w:cs="楷体"/>
                <w:sz w:val="24"/>
              </w:rPr>
              <w:t xml:space="preserve">                 </w:t>
            </w:r>
            <w:r>
              <w:rPr>
                <w:rFonts w:hint="eastAsia" w:ascii="楷体" w:hAnsi="楷体" w:eastAsia="楷体" w:cs="楷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540" w:type="dxa"/>
            <w:vMerge w:val="restart"/>
            <w:vAlign w:val="center"/>
          </w:tcPr>
          <w:p>
            <w:pPr>
              <w:spacing w:line="440" w:lineRule="exact"/>
              <w:jc w:val="center"/>
              <w:rPr>
                <w:rFonts w:ascii="楷体" w:hAnsi="楷体" w:eastAsia="楷体" w:cs="楷体"/>
                <w:sz w:val="24"/>
              </w:rPr>
            </w:pPr>
            <w:r>
              <w:rPr>
                <w:rFonts w:hint="eastAsia" w:ascii="楷体" w:hAnsi="楷体" w:eastAsia="楷体" w:cs="楷体"/>
                <w:sz w:val="24"/>
              </w:rPr>
              <w:t>管理情况</w:t>
            </w: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管理制度</w:t>
            </w:r>
            <w:r>
              <w:rPr>
                <w:rFonts w:ascii="楷体" w:hAnsi="楷体" w:eastAsia="楷体" w:cs="楷体"/>
                <w:sz w:val="24"/>
              </w:rPr>
              <w:t xml:space="preserve">    </w:t>
            </w:r>
          </w:p>
          <w:p>
            <w:pPr>
              <w:spacing w:line="240" w:lineRule="atLeast"/>
              <w:jc w:val="center"/>
              <w:rPr>
                <w:rFonts w:ascii="楷体" w:hAnsi="楷体" w:eastAsia="楷体" w:cs="楷体"/>
                <w:sz w:val="24"/>
              </w:rPr>
            </w:pPr>
            <w:r>
              <w:rPr>
                <w:rFonts w:hint="eastAsia" w:ascii="楷体" w:hAnsi="楷体" w:eastAsia="楷体" w:cs="楷体"/>
                <w:sz w:val="24"/>
              </w:rPr>
              <w:t>和办法名称</w:t>
            </w:r>
          </w:p>
        </w:tc>
        <w:tc>
          <w:tcPr>
            <w:tcW w:w="6506" w:type="dxa"/>
            <w:gridSpan w:val="6"/>
          </w:tcPr>
          <w:p>
            <w:pPr>
              <w:spacing w:line="360" w:lineRule="exact"/>
              <w:jc w:val="left"/>
              <w:rPr>
                <w:rFonts w:ascii="楷体" w:hAnsi="楷体" w:eastAsia="楷体" w:cs="楷体"/>
                <w:sz w:val="24"/>
              </w:rPr>
            </w:pPr>
            <w:r>
              <w:rPr>
                <w:rFonts w:hint="eastAsia" w:ascii="楷体" w:hAnsi="楷体" w:eastAsia="楷体" w:cs="楷体"/>
                <w:sz w:val="24"/>
              </w:rPr>
              <w:t>《邵阳市人民政府关于全面推进预算绩效管理的实施意见》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560" w:lineRule="exact"/>
              <w:jc w:val="center"/>
              <w:rPr>
                <w:rFonts w:ascii="楷体" w:hAnsi="楷体" w:eastAsia="楷体" w:cs="楷体"/>
                <w:sz w:val="24"/>
              </w:rPr>
            </w:pPr>
            <w:r>
              <w:rPr>
                <w:rFonts w:hint="eastAsia" w:ascii="楷体" w:hAnsi="楷体" w:eastAsia="楷体" w:cs="楷体"/>
                <w:sz w:val="24"/>
              </w:rPr>
              <w:t>具体工作措施</w:t>
            </w:r>
          </w:p>
        </w:tc>
        <w:tc>
          <w:tcPr>
            <w:tcW w:w="6506" w:type="dxa"/>
            <w:gridSpan w:val="6"/>
          </w:tcPr>
          <w:p>
            <w:pPr>
              <w:ind w:firstLine="120" w:firstLineChars="50"/>
              <w:jc w:val="left"/>
              <w:rPr>
                <w:rFonts w:ascii="楷体" w:hAnsi="楷体" w:eastAsia="楷体" w:cs="楷体"/>
                <w:sz w:val="24"/>
              </w:rPr>
            </w:pPr>
            <w:r>
              <w:rPr>
                <w:rFonts w:ascii="楷体" w:hAnsi="楷体" w:eastAsia="楷体" w:cs="楷体"/>
                <w:sz w:val="24"/>
              </w:rPr>
              <w:t>2020</w:t>
            </w:r>
            <w:r>
              <w:rPr>
                <w:rFonts w:hint="eastAsia" w:ascii="楷体" w:hAnsi="楷体" w:eastAsia="楷体" w:cs="楷体"/>
                <w:sz w:val="24"/>
              </w:rPr>
              <w:t>年度工作计划。</w:t>
            </w:r>
          </w:p>
          <w:p>
            <w:pPr>
              <w:spacing w:line="5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360" w:lineRule="exact"/>
              <w:jc w:val="center"/>
              <w:rPr>
                <w:rFonts w:ascii="楷体" w:hAnsi="楷体" w:eastAsia="楷体" w:cs="楷体"/>
                <w:sz w:val="24"/>
              </w:rPr>
            </w:pPr>
            <w:r>
              <w:rPr>
                <w:rFonts w:hint="eastAsia" w:ascii="楷体" w:hAnsi="楷体" w:eastAsia="楷体" w:cs="楷体"/>
                <w:sz w:val="24"/>
              </w:rPr>
              <w:t>专项（项目）调整内容及报批程序和手续</w:t>
            </w:r>
          </w:p>
        </w:tc>
        <w:tc>
          <w:tcPr>
            <w:tcW w:w="6506" w:type="dxa"/>
            <w:gridSpan w:val="6"/>
            <w:vAlign w:val="center"/>
          </w:tcPr>
          <w:p>
            <w:pPr>
              <w:spacing w:line="320" w:lineRule="exact"/>
              <w:jc w:val="left"/>
              <w:rPr>
                <w:rFonts w:ascii="楷体" w:hAnsi="楷体" w:eastAsia="楷体" w:cs="楷体"/>
                <w:sz w:val="24"/>
              </w:rPr>
            </w:pPr>
            <w:r>
              <w:rPr>
                <w:rFonts w:hint="eastAsia" w:ascii="楷体" w:hAnsi="楷体" w:eastAsia="楷体" w:cs="楷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240" w:lineRule="atLeast"/>
              <w:jc w:val="center"/>
              <w:rPr>
                <w:rFonts w:ascii="楷体" w:hAnsi="楷体" w:eastAsia="楷体" w:cs="楷体"/>
                <w:sz w:val="24"/>
              </w:rPr>
            </w:pPr>
            <w:r>
              <w:rPr>
                <w:rFonts w:hint="eastAsia" w:ascii="楷体" w:hAnsi="楷体" w:eastAsia="楷体" w:cs="楷体"/>
                <w:sz w:val="24"/>
              </w:rPr>
              <w:t>专项（项目）完工验收情况</w:t>
            </w:r>
          </w:p>
        </w:tc>
        <w:tc>
          <w:tcPr>
            <w:tcW w:w="6506" w:type="dxa"/>
            <w:gridSpan w:val="6"/>
            <w:vAlign w:val="center"/>
          </w:tcPr>
          <w:p>
            <w:pPr>
              <w:rPr>
                <w:rFonts w:ascii="楷体" w:hAnsi="楷体" w:eastAsia="楷体" w:cs="楷体"/>
                <w:sz w:val="24"/>
              </w:rPr>
            </w:pPr>
            <w:r>
              <w:rPr>
                <w:rFonts w:hint="eastAsia" w:ascii="楷体" w:hAnsi="楷体" w:eastAsia="楷体" w:cs="楷体"/>
                <w:sz w:val="24"/>
              </w:rPr>
              <w:t>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jc w:val="center"/>
        </w:trPr>
        <w:tc>
          <w:tcPr>
            <w:tcW w:w="540" w:type="dxa"/>
            <w:vMerge w:val="restart"/>
          </w:tcPr>
          <w:p>
            <w:pPr>
              <w:spacing w:line="240" w:lineRule="atLeast"/>
              <w:rPr>
                <w:rFonts w:ascii="楷体" w:hAnsi="楷体" w:eastAsia="楷体" w:cs="楷体"/>
                <w:sz w:val="24"/>
              </w:rPr>
            </w:pPr>
            <w:r>
              <w:rPr>
                <w:rFonts w:hint="eastAsia" w:ascii="楷体" w:hAnsi="楷体" w:eastAsia="楷体" w:cs="楷体"/>
                <w:sz w:val="24"/>
              </w:rPr>
              <w:t>资金管理情况</w:t>
            </w:r>
          </w:p>
        </w:tc>
        <w:tc>
          <w:tcPr>
            <w:tcW w:w="2050" w:type="dxa"/>
            <w:vAlign w:val="center"/>
          </w:tcPr>
          <w:p>
            <w:pPr>
              <w:spacing w:line="560" w:lineRule="exact"/>
              <w:jc w:val="center"/>
              <w:rPr>
                <w:rFonts w:ascii="楷体" w:hAnsi="楷体" w:eastAsia="楷体" w:cs="楷体"/>
                <w:sz w:val="24"/>
              </w:rPr>
            </w:pPr>
            <w:r>
              <w:rPr>
                <w:rFonts w:hint="eastAsia" w:ascii="楷体" w:hAnsi="楷体" w:eastAsia="楷体" w:cs="楷体"/>
                <w:sz w:val="24"/>
              </w:rPr>
              <w:t>资金使用管理</w:t>
            </w:r>
          </w:p>
        </w:tc>
        <w:tc>
          <w:tcPr>
            <w:tcW w:w="6506" w:type="dxa"/>
            <w:gridSpan w:val="6"/>
            <w:vAlign w:val="center"/>
          </w:tcPr>
          <w:p>
            <w:pPr>
              <w:jc w:val="left"/>
              <w:rPr>
                <w:rFonts w:ascii="楷体" w:hAnsi="楷体" w:eastAsia="楷体" w:cs="楷体"/>
                <w:sz w:val="24"/>
              </w:rPr>
            </w:pPr>
            <w:r>
              <w:rPr>
                <w:rFonts w:hint="eastAsia" w:ascii="楷体" w:hAnsi="楷体" w:eastAsia="楷体" w:cs="楷体"/>
                <w:sz w:val="24"/>
              </w:rPr>
              <w:t>资金使用严格，按程序报账，无挪用、超过预算支出情况。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spacing w:line="560" w:lineRule="exact"/>
              <w:jc w:val="center"/>
              <w:rPr>
                <w:rFonts w:ascii="楷体" w:hAnsi="楷体" w:eastAsia="楷体" w:cs="楷体"/>
                <w:sz w:val="24"/>
              </w:rPr>
            </w:pPr>
            <w:r>
              <w:rPr>
                <w:rFonts w:hint="eastAsia" w:ascii="楷体" w:hAnsi="楷体" w:eastAsia="楷体" w:cs="楷体"/>
                <w:sz w:val="24"/>
              </w:rPr>
              <w:t>财务管理制度</w:t>
            </w:r>
          </w:p>
        </w:tc>
        <w:tc>
          <w:tcPr>
            <w:tcW w:w="6506" w:type="dxa"/>
            <w:gridSpan w:val="6"/>
            <w:vAlign w:val="center"/>
          </w:tcPr>
          <w:p>
            <w:pPr>
              <w:spacing w:line="560" w:lineRule="exact"/>
              <w:rPr>
                <w:rFonts w:ascii="楷体" w:hAnsi="楷体" w:eastAsia="楷体" w:cs="楷体"/>
                <w:sz w:val="24"/>
              </w:rPr>
            </w:pPr>
            <w:r>
              <w:rPr>
                <w:rFonts w:hint="eastAsia" w:ascii="楷体" w:hAnsi="楷体" w:eastAsia="楷体" w:cs="楷体"/>
                <w:sz w:val="24"/>
              </w:rPr>
              <w:t>注明资金使用、报账等管理制度、办法的具体名称。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540" w:type="dxa"/>
            <w:vMerge w:val="restart"/>
            <w:textDirection w:val="tbRlV"/>
            <w:vAlign w:val="center"/>
          </w:tcPr>
          <w:p>
            <w:pPr>
              <w:spacing w:line="500" w:lineRule="exact"/>
              <w:ind w:left="113" w:right="113"/>
              <w:jc w:val="center"/>
              <w:rPr>
                <w:rFonts w:ascii="楷体" w:hAnsi="楷体" w:eastAsia="楷体" w:cs="楷体"/>
                <w:sz w:val="24"/>
              </w:rPr>
            </w:pPr>
            <w:r>
              <w:rPr>
                <w:rFonts w:hint="eastAsia" w:ascii="楷体" w:hAnsi="楷体" w:eastAsia="楷体" w:cs="楷体"/>
                <w:sz w:val="24"/>
              </w:rPr>
              <w:t>资金安排使用情况</w:t>
            </w:r>
          </w:p>
        </w:tc>
        <w:tc>
          <w:tcPr>
            <w:tcW w:w="2050" w:type="dxa"/>
            <w:vAlign w:val="center"/>
          </w:tcPr>
          <w:p>
            <w:pPr>
              <w:spacing w:line="560" w:lineRule="exact"/>
              <w:jc w:val="center"/>
              <w:rPr>
                <w:rFonts w:ascii="楷体" w:hAnsi="楷体" w:eastAsia="楷体" w:cs="楷体"/>
                <w:sz w:val="24"/>
              </w:rPr>
            </w:pPr>
            <w:r>
              <w:rPr>
                <w:rFonts w:hint="eastAsia" w:ascii="楷体" w:hAnsi="楷体" w:eastAsia="楷体" w:cs="楷体"/>
                <w:sz w:val="24"/>
              </w:rPr>
              <w:t>内容</w:t>
            </w:r>
          </w:p>
        </w:tc>
        <w:tc>
          <w:tcPr>
            <w:tcW w:w="1796" w:type="dxa"/>
            <w:vAlign w:val="center"/>
          </w:tcPr>
          <w:p>
            <w:pPr>
              <w:jc w:val="center"/>
              <w:rPr>
                <w:rFonts w:ascii="楷体" w:hAnsi="楷体" w:eastAsia="楷体" w:cs="楷体"/>
                <w:sz w:val="24"/>
              </w:rPr>
            </w:pPr>
            <w:r>
              <w:rPr>
                <w:rFonts w:hint="eastAsia" w:ascii="楷体" w:hAnsi="楷体" w:eastAsia="楷体" w:cs="楷体"/>
                <w:sz w:val="24"/>
              </w:rPr>
              <w:t>应到位资金（万元）</w:t>
            </w:r>
          </w:p>
        </w:tc>
        <w:tc>
          <w:tcPr>
            <w:tcW w:w="1905" w:type="dxa"/>
            <w:gridSpan w:val="2"/>
            <w:vAlign w:val="center"/>
          </w:tcPr>
          <w:p>
            <w:pPr>
              <w:jc w:val="center"/>
              <w:rPr>
                <w:rFonts w:ascii="楷体" w:hAnsi="楷体" w:eastAsia="楷体" w:cs="楷体"/>
                <w:sz w:val="24"/>
              </w:rPr>
            </w:pPr>
            <w:r>
              <w:rPr>
                <w:rFonts w:hint="eastAsia" w:ascii="楷体" w:hAnsi="楷体" w:eastAsia="楷体" w:cs="楷体"/>
                <w:sz w:val="24"/>
              </w:rPr>
              <w:t>实际到位资金（万元）</w:t>
            </w:r>
          </w:p>
        </w:tc>
        <w:tc>
          <w:tcPr>
            <w:tcW w:w="1425" w:type="dxa"/>
            <w:gridSpan w:val="2"/>
            <w:vAlign w:val="center"/>
          </w:tcPr>
          <w:p>
            <w:pPr>
              <w:jc w:val="center"/>
              <w:rPr>
                <w:rFonts w:ascii="楷体" w:hAnsi="楷体" w:eastAsia="楷体" w:cs="楷体"/>
                <w:sz w:val="24"/>
              </w:rPr>
            </w:pPr>
            <w:r>
              <w:rPr>
                <w:rFonts w:hint="eastAsia" w:ascii="楷体" w:hAnsi="楷体" w:eastAsia="楷体" w:cs="楷体"/>
                <w:sz w:val="24"/>
              </w:rPr>
              <w:t>实际支出（万元）</w:t>
            </w:r>
          </w:p>
        </w:tc>
        <w:tc>
          <w:tcPr>
            <w:tcW w:w="1380" w:type="dxa"/>
            <w:vAlign w:val="center"/>
          </w:tcPr>
          <w:p>
            <w:pPr>
              <w:jc w:val="center"/>
              <w:rPr>
                <w:rFonts w:ascii="楷体" w:hAnsi="楷体" w:eastAsia="楷体" w:cs="楷体"/>
                <w:sz w:val="24"/>
              </w:rPr>
            </w:pPr>
            <w:r>
              <w:rPr>
                <w:rFonts w:hint="eastAsia" w:ascii="楷体" w:hAnsi="楷体" w:eastAsia="楷体" w:cs="楷体"/>
                <w:sz w:val="24"/>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ind w:firstLine="240" w:firstLineChars="100"/>
              <w:rPr>
                <w:rFonts w:ascii="楷体" w:hAnsi="楷体" w:eastAsia="楷体" w:cs="楷体"/>
                <w:sz w:val="24"/>
              </w:rPr>
            </w:pPr>
            <w:r>
              <w:rPr>
                <w:rFonts w:hint="eastAsia" w:ascii="楷体" w:hAnsi="楷体" w:eastAsia="楷体" w:cs="楷体"/>
                <w:sz w:val="24"/>
              </w:rPr>
              <w:t>中央财政</w:t>
            </w:r>
          </w:p>
        </w:tc>
        <w:tc>
          <w:tcPr>
            <w:tcW w:w="1796" w:type="dxa"/>
            <w:vAlign w:val="center"/>
          </w:tcPr>
          <w:p>
            <w:pPr>
              <w:jc w:val="center"/>
              <w:rPr>
                <w:rFonts w:ascii="楷体" w:hAnsi="楷体" w:eastAsia="楷体" w:cs="楷体"/>
                <w:sz w:val="24"/>
              </w:rPr>
            </w:pPr>
            <w:r>
              <w:rPr>
                <w:rFonts w:ascii="楷体" w:hAnsi="楷体" w:eastAsia="楷体" w:cs="楷体"/>
                <w:sz w:val="24"/>
              </w:rPr>
              <w:t xml:space="preserve">       </w:t>
            </w:r>
          </w:p>
        </w:tc>
        <w:tc>
          <w:tcPr>
            <w:tcW w:w="1905" w:type="dxa"/>
            <w:gridSpan w:val="2"/>
            <w:vAlign w:val="center"/>
          </w:tcPr>
          <w:p>
            <w:pPr>
              <w:jc w:val="center"/>
              <w:rPr>
                <w:rFonts w:ascii="楷体" w:hAnsi="楷体" w:eastAsia="楷体" w:cs="楷体"/>
                <w:sz w:val="24"/>
              </w:rPr>
            </w:pPr>
          </w:p>
        </w:tc>
        <w:tc>
          <w:tcPr>
            <w:tcW w:w="1425" w:type="dxa"/>
            <w:gridSpan w:val="2"/>
            <w:vAlign w:val="center"/>
          </w:tcPr>
          <w:p>
            <w:pPr>
              <w:jc w:val="center"/>
              <w:rPr>
                <w:rFonts w:ascii="楷体" w:hAnsi="楷体" w:eastAsia="楷体" w:cs="楷体"/>
                <w:sz w:val="24"/>
              </w:rPr>
            </w:pPr>
          </w:p>
        </w:tc>
        <w:tc>
          <w:tcPr>
            <w:tcW w:w="1380"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省级财政</w:t>
            </w:r>
          </w:p>
        </w:tc>
        <w:tc>
          <w:tcPr>
            <w:tcW w:w="1796" w:type="dxa"/>
            <w:vAlign w:val="center"/>
          </w:tcPr>
          <w:p>
            <w:pPr>
              <w:jc w:val="center"/>
              <w:rPr>
                <w:rFonts w:ascii="楷体" w:hAnsi="楷体" w:eastAsia="楷体" w:cs="楷体"/>
                <w:sz w:val="24"/>
              </w:rPr>
            </w:pPr>
          </w:p>
        </w:tc>
        <w:tc>
          <w:tcPr>
            <w:tcW w:w="1905" w:type="dxa"/>
            <w:gridSpan w:val="2"/>
            <w:vAlign w:val="center"/>
          </w:tcPr>
          <w:p>
            <w:pPr>
              <w:jc w:val="center"/>
              <w:rPr>
                <w:rFonts w:ascii="楷体" w:hAnsi="楷体" w:eastAsia="楷体" w:cs="楷体"/>
                <w:sz w:val="24"/>
              </w:rPr>
            </w:pPr>
          </w:p>
        </w:tc>
        <w:tc>
          <w:tcPr>
            <w:tcW w:w="1425" w:type="dxa"/>
            <w:gridSpan w:val="2"/>
            <w:vAlign w:val="center"/>
          </w:tcPr>
          <w:p>
            <w:pPr>
              <w:jc w:val="center"/>
              <w:rPr>
                <w:rFonts w:ascii="楷体" w:hAnsi="楷体" w:eastAsia="楷体" w:cs="楷体"/>
                <w:sz w:val="24"/>
              </w:rPr>
            </w:pPr>
          </w:p>
        </w:tc>
        <w:tc>
          <w:tcPr>
            <w:tcW w:w="1380"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市级财政</w:t>
            </w:r>
          </w:p>
        </w:tc>
        <w:tc>
          <w:tcPr>
            <w:tcW w:w="1796" w:type="dxa"/>
            <w:vAlign w:val="center"/>
          </w:tcPr>
          <w:p>
            <w:pPr>
              <w:jc w:val="center"/>
              <w:rPr>
                <w:rFonts w:ascii="楷体" w:hAnsi="楷体" w:eastAsia="楷体" w:cs="楷体"/>
                <w:sz w:val="24"/>
              </w:rPr>
            </w:pPr>
            <w:r>
              <w:rPr>
                <w:rFonts w:ascii="楷体" w:hAnsi="楷体" w:eastAsia="楷体" w:cs="楷体"/>
                <w:sz w:val="24"/>
              </w:rPr>
              <w:t>70</w:t>
            </w:r>
          </w:p>
        </w:tc>
        <w:tc>
          <w:tcPr>
            <w:tcW w:w="1905" w:type="dxa"/>
            <w:gridSpan w:val="2"/>
            <w:vAlign w:val="center"/>
          </w:tcPr>
          <w:p>
            <w:pPr>
              <w:jc w:val="center"/>
              <w:rPr>
                <w:rFonts w:ascii="楷体" w:hAnsi="楷体" w:eastAsia="楷体" w:cs="楷体"/>
                <w:sz w:val="24"/>
              </w:rPr>
            </w:pPr>
            <w:r>
              <w:rPr>
                <w:rFonts w:ascii="楷体" w:hAnsi="楷体" w:eastAsia="楷体" w:cs="楷体"/>
                <w:sz w:val="24"/>
              </w:rPr>
              <w:t>70</w:t>
            </w:r>
          </w:p>
        </w:tc>
        <w:tc>
          <w:tcPr>
            <w:tcW w:w="1425" w:type="dxa"/>
            <w:gridSpan w:val="2"/>
            <w:vAlign w:val="center"/>
          </w:tcPr>
          <w:p>
            <w:pPr>
              <w:jc w:val="center"/>
              <w:rPr>
                <w:rFonts w:ascii="楷体" w:hAnsi="楷体" w:eastAsia="楷体" w:cs="楷体"/>
                <w:sz w:val="24"/>
              </w:rPr>
            </w:pPr>
            <w:r>
              <w:rPr>
                <w:rFonts w:ascii="楷体" w:hAnsi="楷体" w:eastAsia="楷体" w:cs="楷体"/>
                <w:sz w:val="24"/>
              </w:rPr>
              <w:t>25</w:t>
            </w:r>
          </w:p>
        </w:tc>
        <w:tc>
          <w:tcPr>
            <w:tcW w:w="1380" w:type="dxa"/>
            <w:vAlign w:val="center"/>
          </w:tcPr>
          <w:p>
            <w:pPr>
              <w:jc w:val="center"/>
              <w:rPr>
                <w:rFonts w:ascii="楷体" w:hAnsi="楷体" w:eastAsia="楷体" w:cs="楷体"/>
                <w:sz w:val="24"/>
              </w:rPr>
            </w:pPr>
            <w:r>
              <w:rPr>
                <w:rFonts w:ascii="楷体" w:hAnsi="楷体" w:eastAsia="楷体" w:cs="楷体"/>
                <w:sz w:val="24"/>
              </w:rPr>
              <w:t>45(</w:t>
            </w:r>
            <w:r>
              <w:rPr>
                <w:rFonts w:hint="eastAsia" w:ascii="楷体" w:hAnsi="楷体" w:eastAsia="楷体" w:cs="楷体"/>
                <w:sz w:val="24"/>
              </w:rPr>
              <w:t>结转</w:t>
            </w:r>
            <w:r>
              <w:rPr>
                <w:rFonts w:ascii="楷体" w:hAnsi="楷体"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其它</w:t>
            </w:r>
          </w:p>
        </w:tc>
        <w:tc>
          <w:tcPr>
            <w:tcW w:w="1796" w:type="dxa"/>
            <w:vAlign w:val="center"/>
          </w:tcPr>
          <w:p>
            <w:pPr>
              <w:jc w:val="center"/>
              <w:rPr>
                <w:rFonts w:ascii="楷体" w:hAnsi="楷体" w:eastAsia="楷体" w:cs="楷体"/>
                <w:sz w:val="24"/>
              </w:rPr>
            </w:pPr>
          </w:p>
        </w:tc>
        <w:tc>
          <w:tcPr>
            <w:tcW w:w="1905" w:type="dxa"/>
            <w:gridSpan w:val="2"/>
            <w:vAlign w:val="center"/>
          </w:tcPr>
          <w:p>
            <w:pPr>
              <w:jc w:val="center"/>
              <w:rPr>
                <w:rFonts w:ascii="楷体" w:hAnsi="楷体" w:eastAsia="楷体" w:cs="楷体"/>
                <w:sz w:val="24"/>
              </w:rPr>
            </w:pPr>
          </w:p>
        </w:tc>
        <w:tc>
          <w:tcPr>
            <w:tcW w:w="1425" w:type="dxa"/>
            <w:gridSpan w:val="2"/>
            <w:vAlign w:val="center"/>
          </w:tcPr>
          <w:p>
            <w:pPr>
              <w:jc w:val="center"/>
              <w:rPr>
                <w:rFonts w:ascii="楷体" w:hAnsi="楷体" w:eastAsia="楷体" w:cs="楷体"/>
                <w:sz w:val="24"/>
              </w:rPr>
            </w:pPr>
          </w:p>
        </w:tc>
        <w:tc>
          <w:tcPr>
            <w:tcW w:w="1380"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540" w:type="dxa"/>
            <w:vMerge w:val="continue"/>
            <w:vAlign w:val="center"/>
          </w:tcPr>
          <w:p>
            <w:pPr>
              <w:spacing w:line="560" w:lineRule="exact"/>
              <w:jc w:val="center"/>
              <w:rPr>
                <w:rFonts w:ascii="楷体" w:hAnsi="楷体" w:eastAsia="楷体" w:cs="楷体"/>
                <w:sz w:val="24"/>
              </w:rPr>
            </w:pPr>
          </w:p>
        </w:tc>
        <w:tc>
          <w:tcPr>
            <w:tcW w:w="2050" w:type="dxa"/>
            <w:vAlign w:val="center"/>
          </w:tcPr>
          <w:p>
            <w:pPr>
              <w:jc w:val="center"/>
              <w:rPr>
                <w:rFonts w:ascii="楷体" w:hAnsi="楷体" w:eastAsia="楷体" w:cs="楷体"/>
                <w:sz w:val="24"/>
              </w:rPr>
            </w:pPr>
            <w:r>
              <w:rPr>
                <w:rFonts w:hint="eastAsia" w:ascii="楷体" w:hAnsi="楷体" w:eastAsia="楷体" w:cs="楷体"/>
                <w:sz w:val="24"/>
              </w:rPr>
              <w:t>合　　计</w:t>
            </w:r>
          </w:p>
        </w:tc>
        <w:tc>
          <w:tcPr>
            <w:tcW w:w="1796" w:type="dxa"/>
            <w:vAlign w:val="center"/>
          </w:tcPr>
          <w:p>
            <w:pPr>
              <w:jc w:val="center"/>
              <w:rPr>
                <w:rFonts w:ascii="楷体" w:hAnsi="楷体" w:eastAsia="楷体" w:cs="楷体"/>
                <w:sz w:val="24"/>
              </w:rPr>
            </w:pPr>
            <w:r>
              <w:rPr>
                <w:rFonts w:ascii="楷体" w:hAnsi="楷体" w:eastAsia="楷体" w:cs="楷体"/>
                <w:sz w:val="24"/>
              </w:rPr>
              <w:t>70</w:t>
            </w:r>
          </w:p>
        </w:tc>
        <w:tc>
          <w:tcPr>
            <w:tcW w:w="1905" w:type="dxa"/>
            <w:gridSpan w:val="2"/>
            <w:vAlign w:val="center"/>
          </w:tcPr>
          <w:p>
            <w:pPr>
              <w:jc w:val="center"/>
              <w:rPr>
                <w:rFonts w:ascii="楷体" w:hAnsi="楷体" w:eastAsia="楷体" w:cs="楷体"/>
                <w:sz w:val="24"/>
              </w:rPr>
            </w:pPr>
            <w:r>
              <w:rPr>
                <w:rFonts w:ascii="楷体" w:hAnsi="楷体" w:eastAsia="楷体" w:cs="楷体"/>
                <w:sz w:val="24"/>
              </w:rPr>
              <w:t>70</w:t>
            </w:r>
          </w:p>
        </w:tc>
        <w:tc>
          <w:tcPr>
            <w:tcW w:w="1425" w:type="dxa"/>
            <w:gridSpan w:val="2"/>
            <w:vAlign w:val="center"/>
          </w:tcPr>
          <w:p>
            <w:pPr>
              <w:jc w:val="center"/>
              <w:rPr>
                <w:rFonts w:ascii="楷体" w:hAnsi="楷体" w:eastAsia="楷体" w:cs="楷体"/>
                <w:sz w:val="24"/>
              </w:rPr>
            </w:pPr>
            <w:r>
              <w:rPr>
                <w:rFonts w:ascii="楷体" w:hAnsi="楷体" w:eastAsia="楷体" w:cs="楷体"/>
                <w:sz w:val="24"/>
              </w:rPr>
              <w:t>25</w:t>
            </w:r>
          </w:p>
        </w:tc>
        <w:tc>
          <w:tcPr>
            <w:tcW w:w="1380" w:type="dxa"/>
            <w:vAlign w:val="center"/>
          </w:tcPr>
          <w:p>
            <w:pPr>
              <w:jc w:val="center"/>
              <w:rPr>
                <w:rFonts w:ascii="楷体" w:hAnsi="楷体" w:eastAsia="楷体" w:cs="楷体"/>
                <w:sz w:val="24"/>
              </w:rPr>
            </w:pPr>
            <w:r>
              <w:rPr>
                <w:rFonts w:ascii="楷体" w:hAnsi="楷体" w:eastAsia="楷体" w:cs="楷体"/>
                <w:sz w:val="24"/>
              </w:rPr>
              <w:t>45(</w:t>
            </w:r>
            <w:r>
              <w:rPr>
                <w:rFonts w:hint="eastAsia" w:ascii="楷体" w:hAnsi="楷体" w:eastAsia="楷体" w:cs="楷体"/>
                <w:sz w:val="24"/>
              </w:rPr>
              <w:t>结转</w:t>
            </w:r>
            <w:r>
              <w:rPr>
                <w:rFonts w:ascii="楷体" w:hAnsi="楷体"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540" w:type="dxa"/>
            <w:vAlign w:val="center"/>
          </w:tcPr>
          <w:p>
            <w:pPr>
              <w:spacing w:line="320" w:lineRule="exact"/>
              <w:jc w:val="center"/>
              <w:rPr>
                <w:rFonts w:ascii="楷体" w:hAnsi="楷体" w:eastAsia="楷体" w:cs="楷体"/>
                <w:sz w:val="24"/>
              </w:rPr>
            </w:pPr>
            <w:r>
              <w:rPr>
                <w:rFonts w:hint="eastAsia" w:ascii="楷体" w:hAnsi="楷体" w:eastAsia="楷体" w:cs="楷体"/>
                <w:sz w:val="24"/>
              </w:rPr>
              <w:t>产出成果</w:t>
            </w:r>
          </w:p>
        </w:tc>
        <w:tc>
          <w:tcPr>
            <w:tcW w:w="8556" w:type="dxa"/>
            <w:gridSpan w:val="7"/>
          </w:tcPr>
          <w:p>
            <w:pPr>
              <w:spacing w:line="360" w:lineRule="auto"/>
              <w:ind w:firstLine="482" w:firstLineChars="200"/>
              <w:rPr>
                <w:rFonts w:ascii="仿宋" w:hAnsi="仿宋" w:eastAsia="仿宋"/>
                <w:sz w:val="24"/>
              </w:rPr>
            </w:pPr>
            <w:r>
              <w:rPr>
                <w:rFonts w:hint="eastAsia" w:ascii="楷体" w:hAnsi="楷体" w:eastAsia="楷体" w:cs="楷体"/>
                <w:b/>
                <w:sz w:val="24"/>
              </w:rPr>
              <w:t>（一）预算绩效管理工作机制日趋完备。</w:t>
            </w:r>
            <w:r>
              <w:rPr>
                <w:rFonts w:hint="eastAsia" w:ascii="仿宋" w:hAnsi="仿宋" w:eastAsia="仿宋"/>
                <w:b/>
                <w:sz w:val="24"/>
              </w:rPr>
              <w:t>一是准确把握绩效管理工作方向。</w:t>
            </w:r>
            <w:r>
              <w:rPr>
                <w:rFonts w:hint="eastAsia" w:ascii="仿宋" w:hAnsi="仿宋" w:eastAsia="仿宋"/>
                <w:bCs/>
                <w:sz w:val="24"/>
              </w:rPr>
              <w:t>向市直各部门转发了</w:t>
            </w:r>
            <w:r>
              <w:rPr>
                <w:rFonts w:hint="eastAsia" w:ascii="仿宋" w:hAnsi="仿宋" w:eastAsia="仿宋"/>
                <w:sz w:val="24"/>
              </w:rPr>
              <w:t>《湖南省预算绩效目标管理办法》《湖南省预算支出绩效评价管理办法》《湖南省省级预算支出绩效评价结果应用管理办法》等文件</w:t>
            </w:r>
            <w:r>
              <w:rPr>
                <w:rFonts w:ascii="仿宋" w:hAnsi="仿宋" w:eastAsia="仿宋"/>
                <w:sz w:val="24"/>
              </w:rPr>
              <w:t>,</w:t>
            </w:r>
            <w:r>
              <w:rPr>
                <w:rFonts w:hint="eastAsia" w:ascii="仿宋" w:hAnsi="仿宋" w:eastAsia="仿宋"/>
                <w:sz w:val="24"/>
              </w:rPr>
              <w:t>进一步加强各部门对绩效管理工作目标、任务、内容、程序的理解，明确各自职责及分工，准确把握工作方向；二</w:t>
            </w:r>
            <w:r>
              <w:rPr>
                <w:rFonts w:hint="eastAsia" w:ascii="仿宋" w:hAnsi="仿宋" w:eastAsia="仿宋"/>
                <w:b/>
                <w:bCs/>
                <w:sz w:val="24"/>
              </w:rPr>
              <w:t>是不断探索绩效管理工作新途径。</w:t>
            </w:r>
            <w:r>
              <w:rPr>
                <w:rFonts w:hint="eastAsia" w:ascii="仿宋" w:hAnsi="仿宋" w:eastAsia="仿宋"/>
                <w:sz w:val="24"/>
              </w:rPr>
              <w:t>深入市直各部门和各中介机构学习调研，对相关市直部门，面对面进行指导，加强绩效管理工作的落实；合理引导中介机构建设，组建队伍，配强人员；建设一支能适应形势发展、具备独立完成绩效评价业务能力的素质中介机构力量，为第三方参与绩效管理工作提供技术支撑；三</w:t>
            </w:r>
            <w:r>
              <w:rPr>
                <w:rFonts w:hint="eastAsia" w:ascii="仿宋" w:hAnsi="仿宋" w:eastAsia="仿宋"/>
                <w:b/>
                <w:bCs/>
                <w:sz w:val="24"/>
              </w:rPr>
              <w:t>是组织业务培训，熟悉工作流程。</w:t>
            </w:r>
            <w:r>
              <w:rPr>
                <w:rFonts w:hint="eastAsia" w:ascii="仿宋" w:hAnsi="仿宋" w:eastAsia="仿宋"/>
                <w:sz w:val="24"/>
              </w:rPr>
              <w:t>组织市直相关部门绩效管理工作联络员、市财政局各业务科室业务经办人员、各中介机构相关人员面对面进行工作交流，熟悉工作流程及内容，提升工作质量。</w:t>
            </w:r>
          </w:p>
          <w:p>
            <w:pPr>
              <w:spacing w:line="360" w:lineRule="auto"/>
              <w:ind w:firstLine="482" w:firstLineChars="200"/>
              <w:rPr>
                <w:rFonts w:ascii="仿宋" w:hAnsi="仿宋" w:eastAsia="仿宋"/>
                <w:sz w:val="24"/>
              </w:rPr>
            </w:pPr>
            <w:r>
              <w:rPr>
                <w:rFonts w:hint="eastAsia" w:ascii="楷体" w:hAnsi="楷体" w:eastAsia="楷体" w:cs="楷体"/>
                <w:b/>
                <w:sz w:val="24"/>
              </w:rPr>
              <w:t>（二）预算绩效目标管理增点扩面。</w:t>
            </w:r>
            <w:r>
              <w:rPr>
                <w:rFonts w:hint="eastAsia" w:ascii="仿宋" w:hAnsi="仿宋" w:eastAsia="仿宋" w:cs="仿宋"/>
                <w:bCs/>
                <w:sz w:val="24"/>
              </w:rPr>
              <w:t>紧盯绩效目标编制不放松，坚持</w:t>
            </w:r>
            <w:r>
              <w:rPr>
                <w:rFonts w:hint="eastAsia" w:ascii="仿宋" w:hAnsi="仿宋" w:eastAsia="仿宋" w:cs="仿宋"/>
                <w:sz w:val="24"/>
              </w:rPr>
              <w:t>绩效目标编制与预算编制同步，</w:t>
            </w:r>
            <w:r>
              <w:rPr>
                <w:rFonts w:ascii="仿宋" w:hAnsi="仿宋" w:eastAsia="仿宋" w:cs="仿宋"/>
                <w:sz w:val="24"/>
              </w:rPr>
              <w:t>2</w:t>
            </w:r>
            <w:r>
              <w:rPr>
                <w:rFonts w:ascii="仿宋" w:hAnsi="仿宋" w:eastAsia="仿宋"/>
                <w:sz w:val="24"/>
              </w:rPr>
              <w:t>020</w:t>
            </w:r>
            <w:r>
              <w:rPr>
                <w:rFonts w:hint="eastAsia" w:ascii="仿宋" w:hAnsi="仿宋" w:eastAsia="仿宋"/>
                <w:sz w:val="24"/>
              </w:rPr>
              <w:t>年市直编制绩效目标的预算单位数增加到</w:t>
            </w:r>
            <w:r>
              <w:rPr>
                <w:rFonts w:ascii="仿宋" w:hAnsi="仿宋" w:eastAsia="仿宋"/>
                <w:sz w:val="24"/>
              </w:rPr>
              <w:t>223</w:t>
            </w:r>
            <w:r>
              <w:rPr>
                <w:rFonts w:hint="eastAsia" w:ascii="仿宋" w:hAnsi="仿宋" w:eastAsia="仿宋"/>
                <w:sz w:val="24"/>
              </w:rPr>
              <w:t>个，占预算单位总数</w:t>
            </w:r>
            <w:r>
              <w:rPr>
                <w:rFonts w:ascii="仿宋" w:hAnsi="仿宋" w:eastAsia="仿宋"/>
                <w:sz w:val="24"/>
              </w:rPr>
              <w:t>90%</w:t>
            </w:r>
            <w:r>
              <w:rPr>
                <w:rFonts w:hint="eastAsia" w:ascii="仿宋" w:hAnsi="仿宋" w:eastAsia="仿宋"/>
                <w:sz w:val="24"/>
              </w:rPr>
              <w:t>，其中主管部门实现了全覆盖，达到了</w:t>
            </w:r>
            <w:r>
              <w:rPr>
                <w:rFonts w:ascii="仿宋" w:hAnsi="仿宋" w:eastAsia="仿宋"/>
                <w:sz w:val="24"/>
              </w:rPr>
              <w:t>100%</w:t>
            </w:r>
            <w:r>
              <w:rPr>
                <w:rFonts w:hint="eastAsia" w:ascii="仿宋" w:hAnsi="仿宋" w:eastAsia="仿宋"/>
                <w:sz w:val="24"/>
              </w:rPr>
              <w:t>；其中：编制</w:t>
            </w:r>
            <w:r>
              <w:rPr>
                <w:rFonts w:hint="eastAsia" w:eastAsia="仿宋_GB2312"/>
                <w:sz w:val="24"/>
              </w:rPr>
              <w:t>项目资金绩效目标</w:t>
            </w:r>
            <w:r>
              <w:rPr>
                <w:rFonts w:eastAsia="仿宋_GB2312"/>
                <w:sz w:val="24"/>
              </w:rPr>
              <w:t>298</w:t>
            </w:r>
            <w:r>
              <w:rPr>
                <w:rFonts w:hint="eastAsia" w:eastAsia="仿宋_GB2312"/>
                <w:sz w:val="24"/>
              </w:rPr>
              <w:t>个，金额达</w:t>
            </w:r>
            <w:r>
              <w:rPr>
                <w:rFonts w:eastAsia="仿宋_GB2312"/>
                <w:sz w:val="24"/>
              </w:rPr>
              <w:t>3.7</w:t>
            </w:r>
            <w:r>
              <w:rPr>
                <w:rFonts w:hint="eastAsia" w:eastAsia="仿宋_GB2312"/>
                <w:sz w:val="24"/>
              </w:rPr>
              <w:t>亿元，编制部门整体支出绩效目标</w:t>
            </w:r>
            <w:r>
              <w:rPr>
                <w:rFonts w:eastAsia="仿宋_GB2312"/>
                <w:sz w:val="24"/>
              </w:rPr>
              <w:t>212</w:t>
            </w:r>
            <w:r>
              <w:rPr>
                <w:rFonts w:hint="eastAsia" w:eastAsia="仿宋_GB2312"/>
                <w:sz w:val="24"/>
              </w:rPr>
              <w:t>个，金额达</w:t>
            </w:r>
            <w:r>
              <w:rPr>
                <w:rFonts w:eastAsia="仿宋_GB2312"/>
                <w:sz w:val="24"/>
              </w:rPr>
              <w:t>27</w:t>
            </w:r>
            <w:r>
              <w:rPr>
                <w:rFonts w:hint="eastAsia" w:eastAsia="仿宋_GB2312"/>
                <w:sz w:val="24"/>
              </w:rPr>
              <w:t>亿元；全市编制</w:t>
            </w:r>
            <w:r>
              <w:rPr>
                <w:rFonts w:hint="eastAsia" w:ascii="仿宋" w:hAnsi="仿宋" w:eastAsia="仿宋"/>
                <w:sz w:val="24"/>
              </w:rPr>
              <w:t>抗疫特别国债资金的绩效目标</w:t>
            </w:r>
            <w:r>
              <w:rPr>
                <w:rFonts w:ascii="仿宋" w:hAnsi="仿宋" w:eastAsia="仿宋"/>
                <w:sz w:val="24"/>
              </w:rPr>
              <w:t>59</w:t>
            </w:r>
            <w:r>
              <w:rPr>
                <w:rFonts w:hint="eastAsia" w:ascii="仿宋" w:hAnsi="仿宋" w:eastAsia="仿宋"/>
                <w:sz w:val="24"/>
              </w:rPr>
              <w:t>个，金额达</w:t>
            </w:r>
            <w:r>
              <w:rPr>
                <w:rFonts w:ascii="仿宋" w:hAnsi="仿宋" w:eastAsia="仿宋"/>
                <w:sz w:val="24"/>
              </w:rPr>
              <w:t>3.6</w:t>
            </w:r>
            <w:r>
              <w:rPr>
                <w:rFonts w:hint="eastAsia" w:ascii="仿宋" w:hAnsi="仿宋" w:eastAsia="仿宋"/>
                <w:sz w:val="24"/>
              </w:rPr>
              <w:t>亿元。</w:t>
            </w:r>
          </w:p>
          <w:p>
            <w:pPr>
              <w:spacing w:line="360" w:lineRule="auto"/>
              <w:ind w:firstLine="482" w:firstLineChars="200"/>
              <w:rPr>
                <w:rFonts w:ascii="仿宋" w:hAnsi="仿宋" w:eastAsia="仿宋"/>
                <w:sz w:val="24"/>
              </w:rPr>
            </w:pPr>
            <w:r>
              <w:rPr>
                <w:rFonts w:hint="eastAsia" w:ascii="楷体" w:hAnsi="楷体" w:eastAsia="楷体" w:cs="楷体"/>
                <w:b/>
                <w:sz w:val="24"/>
              </w:rPr>
              <w:t>（三）预算绩效评价稳步推进</w:t>
            </w:r>
            <w:r>
              <w:rPr>
                <w:rFonts w:hint="eastAsia" w:ascii="楷体" w:hAnsi="楷体" w:eastAsia="楷体" w:cs="楷体"/>
                <w:bCs/>
                <w:sz w:val="24"/>
              </w:rPr>
              <w:t>。</w:t>
            </w:r>
            <w:r>
              <w:rPr>
                <w:rFonts w:hint="eastAsia" w:ascii="仿宋" w:hAnsi="仿宋" w:eastAsia="仿宋" w:cs="仿宋"/>
                <w:b/>
                <w:sz w:val="24"/>
              </w:rPr>
              <w:t>一是组织开展自评工作。</w:t>
            </w:r>
            <w:r>
              <w:rPr>
                <w:rFonts w:ascii="仿宋" w:hAnsi="仿宋" w:eastAsia="仿宋" w:cs="仿宋"/>
                <w:sz w:val="24"/>
              </w:rPr>
              <w:t>2020</w:t>
            </w:r>
            <w:r>
              <w:rPr>
                <w:rFonts w:hint="eastAsia" w:ascii="仿宋" w:hAnsi="仿宋" w:eastAsia="仿宋"/>
                <w:sz w:val="24"/>
              </w:rPr>
              <w:t>年，市直部门（单位）整体支出绩效自评</w:t>
            </w:r>
            <w:r>
              <w:rPr>
                <w:rFonts w:ascii="仿宋" w:hAnsi="仿宋" w:eastAsia="仿宋"/>
                <w:sz w:val="24"/>
              </w:rPr>
              <w:t>155</w:t>
            </w:r>
            <w:r>
              <w:rPr>
                <w:rFonts w:hint="eastAsia" w:ascii="仿宋" w:hAnsi="仿宋" w:eastAsia="仿宋"/>
                <w:sz w:val="24"/>
              </w:rPr>
              <w:t>个，自评资金达</w:t>
            </w:r>
            <w:r>
              <w:rPr>
                <w:rFonts w:ascii="仿宋" w:hAnsi="仿宋" w:eastAsia="仿宋"/>
                <w:sz w:val="24"/>
              </w:rPr>
              <w:t>19</w:t>
            </w:r>
            <w:r>
              <w:rPr>
                <w:rFonts w:hint="eastAsia" w:ascii="仿宋" w:hAnsi="仿宋" w:eastAsia="仿宋"/>
                <w:sz w:val="24"/>
              </w:rPr>
              <w:t>亿元；市直项目自评</w:t>
            </w:r>
            <w:r>
              <w:rPr>
                <w:rFonts w:ascii="仿宋" w:hAnsi="仿宋" w:eastAsia="仿宋"/>
                <w:sz w:val="24"/>
              </w:rPr>
              <w:t>160</w:t>
            </w:r>
            <w:r>
              <w:rPr>
                <w:rFonts w:hint="eastAsia" w:ascii="仿宋" w:hAnsi="仿宋" w:eastAsia="仿宋"/>
                <w:sz w:val="24"/>
              </w:rPr>
              <w:t>个，自评资金达</w:t>
            </w:r>
            <w:r>
              <w:rPr>
                <w:rFonts w:ascii="仿宋" w:hAnsi="仿宋" w:eastAsia="仿宋"/>
                <w:sz w:val="24"/>
              </w:rPr>
              <w:t>2.4</w:t>
            </w:r>
            <w:r>
              <w:rPr>
                <w:rFonts w:hint="eastAsia" w:ascii="仿宋" w:hAnsi="仿宋" w:eastAsia="仿宋"/>
                <w:sz w:val="24"/>
              </w:rPr>
              <w:t>亿元；</w:t>
            </w:r>
            <w:r>
              <w:rPr>
                <w:rFonts w:hint="eastAsia" w:ascii="仿宋" w:hAnsi="仿宋" w:eastAsia="仿宋"/>
                <w:b/>
                <w:bCs/>
                <w:sz w:val="24"/>
              </w:rPr>
              <w:t>二是抓好重点项目绩效财政评价工作。</w:t>
            </w:r>
            <w:r>
              <w:rPr>
                <w:rFonts w:ascii="仿宋" w:hAnsi="仿宋" w:eastAsia="仿宋"/>
                <w:sz w:val="24"/>
              </w:rPr>
              <w:t>2020</w:t>
            </w:r>
            <w:r>
              <w:rPr>
                <w:rFonts w:hint="eastAsia" w:eastAsia="仿宋_GB2312"/>
                <w:sz w:val="24"/>
              </w:rPr>
              <w:t>年，我们对市直</w:t>
            </w:r>
            <w:r>
              <w:rPr>
                <w:rFonts w:eastAsia="仿宋_GB2312"/>
                <w:sz w:val="24"/>
              </w:rPr>
              <w:t>2019</w:t>
            </w:r>
            <w:r>
              <w:rPr>
                <w:rFonts w:hint="eastAsia" w:eastAsia="仿宋_GB2312"/>
                <w:sz w:val="24"/>
              </w:rPr>
              <w:t>年度</w:t>
            </w:r>
            <w:r>
              <w:rPr>
                <w:rFonts w:eastAsia="仿宋_GB2312"/>
                <w:sz w:val="24"/>
              </w:rPr>
              <w:t>7</w:t>
            </w:r>
            <w:r>
              <w:rPr>
                <w:rFonts w:hint="eastAsia" w:eastAsia="仿宋_GB2312"/>
                <w:sz w:val="24"/>
              </w:rPr>
              <w:t>个重点专项资金进行重点绩效评价，评价总金额</w:t>
            </w:r>
            <w:r>
              <w:rPr>
                <w:rFonts w:ascii="仿宋" w:hAnsi="仿宋" w:eastAsia="仿宋" w:cs="仿宋"/>
                <w:sz w:val="24"/>
              </w:rPr>
              <w:t>1.78</w:t>
            </w:r>
            <w:r>
              <w:rPr>
                <w:rFonts w:hint="eastAsia" w:ascii="仿宋" w:hAnsi="仿宋" w:eastAsia="仿宋" w:cs="仿宋"/>
                <w:sz w:val="24"/>
              </w:rPr>
              <w:t>亿元。</w:t>
            </w:r>
            <w:r>
              <w:rPr>
                <w:rFonts w:hint="eastAsia" w:ascii="仿宋" w:hAnsi="仿宋" w:eastAsia="仿宋" w:cs="仿宋"/>
                <w:b/>
                <w:bCs/>
                <w:sz w:val="24"/>
              </w:rPr>
              <w:t>三是</w:t>
            </w:r>
            <w:r>
              <w:rPr>
                <w:rFonts w:hint="eastAsia" w:ascii="仿宋" w:hAnsi="仿宋" w:eastAsia="仿宋"/>
                <w:b/>
                <w:bCs/>
                <w:sz w:val="24"/>
              </w:rPr>
              <w:t>积极开展部门整体支出重点绩效评价。</w:t>
            </w:r>
            <w:r>
              <w:rPr>
                <w:rFonts w:ascii="仿宋" w:hAnsi="仿宋" w:eastAsia="仿宋"/>
                <w:b/>
                <w:bCs/>
                <w:sz w:val="24"/>
              </w:rPr>
              <w:t>2020</w:t>
            </w:r>
            <w:r>
              <w:rPr>
                <w:rFonts w:hint="eastAsia" w:ascii="仿宋" w:hAnsi="仿宋" w:eastAsia="仿宋"/>
                <w:sz w:val="24"/>
              </w:rPr>
              <w:t>年，对市直</w:t>
            </w:r>
            <w:r>
              <w:rPr>
                <w:rFonts w:ascii="仿宋" w:hAnsi="仿宋" w:eastAsia="仿宋"/>
                <w:sz w:val="24"/>
              </w:rPr>
              <w:t>20</w:t>
            </w:r>
            <w:r>
              <w:rPr>
                <w:rFonts w:hint="eastAsia" w:ascii="仿宋" w:hAnsi="仿宋" w:eastAsia="仿宋"/>
                <w:sz w:val="24"/>
              </w:rPr>
              <w:t>个单位实施</w:t>
            </w:r>
            <w:r>
              <w:rPr>
                <w:rFonts w:ascii="仿宋" w:hAnsi="仿宋" w:eastAsia="仿宋"/>
                <w:sz w:val="24"/>
              </w:rPr>
              <w:t>2019</w:t>
            </w:r>
            <w:r>
              <w:rPr>
                <w:rFonts w:hint="eastAsia" w:ascii="仿宋" w:hAnsi="仿宋" w:eastAsia="仿宋"/>
                <w:sz w:val="24"/>
              </w:rPr>
              <w:t>年度部门整体支出财政评价。</w:t>
            </w:r>
            <w:r>
              <w:rPr>
                <w:rFonts w:hint="eastAsia" w:ascii="仿宋" w:hAnsi="仿宋" w:eastAsia="仿宋"/>
                <w:b/>
                <w:bCs/>
                <w:sz w:val="24"/>
              </w:rPr>
              <w:t>四是配合完成</w:t>
            </w:r>
            <w:r>
              <w:rPr>
                <w:rFonts w:hint="eastAsia" w:ascii="仿宋" w:hAnsi="仿宋" w:eastAsia="仿宋" w:cs="仿宋"/>
                <w:b/>
                <w:bCs/>
                <w:sz w:val="24"/>
              </w:rPr>
              <w:t>省级预算资金财政重点评价</w:t>
            </w:r>
            <w:r>
              <w:rPr>
                <w:rFonts w:hint="eastAsia" w:ascii="仿宋" w:hAnsi="仿宋" w:eastAsia="仿宋" w:cs="仿宋"/>
                <w:sz w:val="24"/>
              </w:rPr>
              <w:t>。主持召开了邵阳市专项资金重点评价的中介机构统一进点工作见面会，及时接洽省财政厅绩效评价工作组，了解工作进程，解决工作难题，受到省厅肯定。</w:t>
            </w:r>
          </w:p>
          <w:p>
            <w:pPr>
              <w:spacing w:line="360" w:lineRule="auto"/>
              <w:ind w:firstLine="482" w:firstLineChars="200"/>
              <w:rPr>
                <w:rFonts w:ascii="仿宋" w:hAnsi="仿宋" w:eastAsia="仿宋"/>
                <w:sz w:val="24"/>
              </w:rPr>
            </w:pPr>
            <w:r>
              <w:rPr>
                <w:rFonts w:hint="eastAsia" w:ascii="楷体" w:hAnsi="楷体" w:eastAsia="楷体" w:cs="楷体"/>
                <w:b/>
                <w:sz w:val="24"/>
              </w:rPr>
              <w:t>（四）绩效评价结果应用持续发力。</w:t>
            </w:r>
            <w:r>
              <w:rPr>
                <w:rFonts w:hint="eastAsia" w:ascii="仿宋" w:hAnsi="仿宋" w:eastAsia="仿宋"/>
                <w:bCs/>
                <w:sz w:val="24"/>
              </w:rPr>
              <w:t>一是建立评价结果的反馈和整改机制，将部门整体支出绩效评价结果</w:t>
            </w:r>
            <w:r>
              <w:rPr>
                <w:rFonts w:hint="eastAsia" w:ascii="仿宋" w:hAnsi="仿宋" w:eastAsia="仿宋"/>
                <w:sz w:val="24"/>
              </w:rPr>
              <w:t>反馈给被评价单位，要求单位对存在的问题进行整改，并出具整改报告书。</w:t>
            </w:r>
            <w:r>
              <w:rPr>
                <w:rFonts w:hint="eastAsia" w:ascii="仿宋" w:hAnsi="仿宋" w:eastAsia="仿宋"/>
                <w:bCs/>
                <w:sz w:val="24"/>
              </w:rPr>
              <w:t>二是对评价结果进行公开，将</w:t>
            </w:r>
            <w:r>
              <w:rPr>
                <w:rFonts w:hint="eastAsia" w:ascii="仿宋" w:hAnsi="仿宋" w:eastAsia="仿宋"/>
                <w:sz w:val="24"/>
              </w:rPr>
              <w:t>部门（单位）整体支出财政评价结果和项目支出财政评价结果在财政门户网站上公开。三是将绩效评价结果与预算资金安排相衔接，绩效评价结果作为预算安排资金的重要依据。</w:t>
            </w:r>
          </w:p>
          <w:p>
            <w:pPr>
              <w:spacing w:line="360" w:lineRule="auto"/>
              <w:ind w:firstLine="482" w:firstLineChars="200"/>
              <w:rPr>
                <w:rFonts w:ascii="仿宋" w:hAnsi="仿宋" w:eastAsia="仿宋"/>
                <w:bCs/>
                <w:sz w:val="24"/>
              </w:rPr>
            </w:pPr>
            <w:r>
              <w:rPr>
                <w:rFonts w:hint="eastAsia" w:ascii="楷体" w:hAnsi="楷体" w:eastAsia="楷体" w:cs="楷体"/>
                <w:b/>
                <w:bCs/>
                <w:sz w:val="24"/>
              </w:rPr>
              <w:t>（五）扶贫资金监控不留死角</w:t>
            </w:r>
            <w:r>
              <w:rPr>
                <w:rFonts w:hint="eastAsia" w:ascii="仿宋" w:hAnsi="仿宋" w:eastAsia="仿宋"/>
                <w:sz w:val="24"/>
              </w:rPr>
              <w:t>。</w:t>
            </w:r>
            <w:r>
              <w:rPr>
                <w:rFonts w:hint="eastAsia" w:ascii="仿宋" w:hAnsi="仿宋" w:eastAsia="仿宋"/>
                <w:bCs/>
                <w:sz w:val="24"/>
              </w:rPr>
              <w:t>全市扶贫资金全部纳入“扶贫资金动态监控平台”，实施资金运行全程监控，全市监控资金</w:t>
            </w:r>
            <w:r>
              <w:rPr>
                <w:rFonts w:ascii="仿宋" w:hAnsi="仿宋" w:eastAsia="仿宋"/>
                <w:bCs/>
                <w:sz w:val="24"/>
              </w:rPr>
              <w:t>292456.44</w:t>
            </w:r>
            <w:r>
              <w:rPr>
                <w:rFonts w:hint="eastAsia" w:ascii="仿宋" w:hAnsi="仿宋" w:eastAsia="仿宋"/>
                <w:bCs/>
                <w:sz w:val="24"/>
              </w:rPr>
              <w:t>万元，其中市本级</w:t>
            </w:r>
            <w:r>
              <w:rPr>
                <w:rFonts w:ascii="仿宋" w:hAnsi="仿宋" w:eastAsia="仿宋"/>
                <w:bCs/>
                <w:sz w:val="24"/>
              </w:rPr>
              <w:t>1880.66</w:t>
            </w:r>
            <w:r>
              <w:rPr>
                <w:rFonts w:hint="eastAsia" w:ascii="仿宋" w:hAnsi="仿宋" w:eastAsia="仿宋"/>
                <w:bCs/>
                <w:sz w:val="24"/>
              </w:rPr>
              <w:t>万元。</w:t>
            </w:r>
          </w:p>
          <w:p>
            <w:pPr>
              <w:spacing w:line="360" w:lineRule="auto"/>
              <w:ind w:firstLine="482" w:firstLineChars="200"/>
              <w:rPr>
                <w:rFonts w:ascii="仿宋" w:hAnsi="仿宋" w:eastAsia="仿宋"/>
                <w:bCs/>
                <w:sz w:val="24"/>
              </w:rPr>
            </w:pPr>
            <w:r>
              <w:rPr>
                <w:rFonts w:hint="eastAsia" w:ascii="楷体" w:hAnsi="楷体" w:eastAsia="楷体" w:cs="楷体"/>
                <w:b/>
                <w:sz w:val="24"/>
              </w:rPr>
              <w:t>（六）创新预算绩效管理方式，建立绩效管理财审协同联动机制</w:t>
            </w:r>
            <w:r>
              <w:rPr>
                <w:rFonts w:hint="eastAsia" w:ascii="楷体" w:hAnsi="楷体" w:eastAsia="楷体" w:cs="楷体"/>
                <w:bCs/>
                <w:sz w:val="24"/>
              </w:rPr>
              <w:t>。</w:t>
            </w:r>
            <w:r>
              <w:rPr>
                <w:rFonts w:hint="eastAsia" w:ascii="仿宋" w:hAnsi="仿宋" w:eastAsia="仿宋"/>
                <w:bCs/>
                <w:sz w:val="24"/>
              </w:rPr>
              <w:t>一是财政、审计两家积极对接，成立联动机构；二是两家联合下发了《邵阳市财政局　邵阳市审计局〈关于建立全面预算绩效管理工作协同联动机制的意见〉的通知》（邵财绩</w:t>
            </w:r>
            <w:r>
              <w:rPr>
                <w:rFonts w:ascii="仿宋" w:hAnsi="仿宋" w:eastAsia="仿宋"/>
                <w:bCs/>
                <w:sz w:val="24"/>
              </w:rPr>
              <w:t>[2020]14</w:t>
            </w:r>
            <w:r>
              <w:rPr>
                <w:rFonts w:hint="eastAsia" w:ascii="仿宋" w:hAnsi="仿宋" w:eastAsia="仿宋"/>
                <w:bCs/>
                <w:sz w:val="24"/>
              </w:rPr>
              <w:t>号），确定联动原则、方式、内容和保障措施；三是积极开展业务联动，财政主动向审计通报今年以来绩效目标申报、自评等工作开展情况，联合布置了今年专项资金财政评价工作和部门（单位）整体支出绩效财政评价工作。</w:t>
            </w:r>
          </w:p>
          <w:p>
            <w:pPr>
              <w:spacing w:line="360" w:lineRule="auto"/>
              <w:ind w:firstLine="482" w:firstLineChars="200"/>
              <w:rPr>
                <w:rFonts w:ascii="楷体" w:hAnsi="楷体" w:eastAsia="楷体" w:cs="楷体"/>
                <w:sz w:val="24"/>
              </w:rPr>
            </w:pPr>
            <w:r>
              <w:rPr>
                <w:rFonts w:hint="eastAsia" w:ascii="楷体" w:hAnsi="楷体" w:eastAsia="楷体" w:cs="楷体"/>
                <w:b/>
                <w:sz w:val="24"/>
              </w:rPr>
              <w:t>（七）政府债务绩效管理成效明显。</w:t>
            </w:r>
            <w:r>
              <w:rPr>
                <w:rFonts w:hint="eastAsia" w:ascii="仿宋" w:hAnsi="仿宋" w:eastAsia="仿宋"/>
                <w:bCs/>
                <w:sz w:val="24"/>
              </w:rPr>
              <w:t>今年纳入绩效目标管理的市本级政府债务资金达</w:t>
            </w:r>
            <w:r>
              <w:rPr>
                <w:rFonts w:ascii="仿宋" w:hAnsi="仿宋" w:eastAsia="仿宋"/>
                <w:bCs/>
                <w:sz w:val="24"/>
              </w:rPr>
              <w:t>20.78</w:t>
            </w:r>
            <w:r>
              <w:rPr>
                <w:rFonts w:hint="eastAsia" w:ascii="仿宋" w:hAnsi="仿宋" w:eastAsia="仿宋"/>
                <w:bCs/>
                <w:sz w:val="24"/>
              </w:rPr>
              <w:t>亿元，其中：专项债券项目</w:t>
            </w:r>
            <w:r>
              <w:rPr>
                <w:rFonts w:ascii="仿宋" w:hAnsi="仿宋" w:eastAsia="仿宋"/>
                <w:bCs/>
                <w:sz w:val="24"/>
              </w:rPr>
              <w:t>8</w:t>
            </w:r>
            <w:r>
              <w:rPr>
                <w:rFonts w:hint="eastAsia" w:ascii="仿宋" w:hAnsi="仿宋" w:eastAsia="仿宋"/>
                <w:bCs/>
                <w:sz w:val="24"/>
              </w:rPr>
              <w:t>个，金额</w:t>
            </w:r>
            <w:r>
              <w:rPr>
                <w:rFonts w:ascii="仿宋" w:hAnsi="仿宋" w:eastAsia="仿宋"/>
                <w:bCs/>
                <w:sz w:val="24"/>
              </w:rPr>
              <w:t>18.43</w:t>
            </w:r>
            <w:r>
              <w:rPr>
                <w:rFonts w:hint="eastAsia" w:ascii="仿宋" w:hAnsi="仿宋" w:eastAsia="仿宋"/>
                <w:bCs/>
                <w:sz w:val="24"/>
              </w:rPr>
              <w:t>亿元，一般债券项目</w:t>
            </w:r>
            <w:r>
              <w:rPr>
                <w:rFonts w:ascii="仿宋" w:hAnsi="仿宋" w:eastAsia="仿宋"/>
                <w:bCs/>
                <w:sz w:val="24"/>
              </w:rPr>
              <w:t>17</w:t>
            </w:r>
            <w:r>
              <w:rPr>
                <w:rFonts w:hint="eastAsia" w:ascii="仿宋" w:hAnsi="仿宋" w:eastAsia="仿宋"/>
                <w:bCs/>
                <w:sz w:val="24"/>
              </w:rPr>
              <w:t>个，金额</w:t>
            </w:r>
            <w:r>
              <w:rPr>
                <w:rFonts w:ascii="仿宋" w:hAnsi="仿宋" w:eastAsia="仿宋"/>
                <w:bCs/>
                <w:sz w:val="24"/>
              </w:rPr>
              <w:t>2.35</w:t>
            </w:r>
            <w:r>
              <w:rPr>
                <w:rFonts w:hint="eastAsia" w:ascii="仿宋" w:hAnsi="仿宋" w:eastAsia="仿宋"/>
                <w:bCs/>
                <w:sz w:val="24"/>
              </w:rPr>
              <w:t>亿元；并组织了项目单位对</w:t>
            </w:r>
            <w:r>
              <w:rPr>
                <w:rFonts w:ascii="仿宋" w:hAnsi="仿宋" w:eastAsia="仿宋"/>
                <w:bCs/>
                <w:sz w:val="24"/>
              </w:rPr>
              <w:t>2019</w:t>
            </w:r>
            <w:r>
              <w:rPr>
                <w:rFonts w:hint="eastAsia" w:ascii="仿宋" w:hAnsi="仿宋" w:eastAsia="仿宋"/>
                <w:bCs/>
                <w:sz w:val="24"/>
              </w:rPr>
              <w:t>年已完工的政府债务项目进行自评。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8"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4"/>
              </w:rPr>
            </w:pPr>
          </w:p>
          <w:p>
            <w:pPr>
              <w:spacing w:line="320" w:lineRule="exact"/>
              <w:jc w:val="center"/>
              <w:rPr>
                <w:rFonts w:ascii="楷体" w:hAnsi="楷体" w:eastAsia="楷体" w:cs="楷体"/>
                <w:sz w:val="24"/>
              </w:rPr>
            </w:pPr>
          </w:p>
          <w:p>
            <w:pPr>
              <w:spacing w:line="320" w:lineRule="exact"/>
              <w:jc w:val="center"/>
              <w:rPr>
                <w:rFonts w:ascii="楷体" w:hAnsi="楷体" w:eastAsia="楷体" w:cs="楷体"/>
                <w:sz w:val="24"/>
              </w:rPr>
            </w:pPr>
            <w:r>
              <w:rPr>
                <w:rFonts w:hint="eastAsia" w:ascii="楷体" w:hAnsi="楷体" w:eastAsia="楷体" w:cs="楷体"/>
                <w:sz w:val="24"/>
              </w:rPr>
              <w:t>产出效益</w:t>
            </w:r>
          </w:p>
        </w:tc>
        <w:tc>
          <w:tcPr>
            <w:tcW w:w="8556"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24"/>
              </w:rPr>
            </w:pPr>
            <w:r>
              <w:rPr>
                <w:rFonts w:hint="eastAsia" w:ascii="楷体" w:hAnsi="楷体" w:eastAsia="楷体" w:cs="楷体"/>
                <w:sz w:val="24"/>
              </w:rPr>
              <w:t>　</w:t>
            </w:r>
          </w:p>
          <w:p>
            <w:pPr>
              <w:rPr>
                <w:rFonts w:ascii="楷体" w:hAnsi="楷体" w:eastAsia="楷体" w:cs="楷体"/>
                <w:sz w:val="24"/>
              </w:rPr>
            </w:pPr>
          </w:p>
          <w:p>
            <w:pPr>
              <w:ind w:firstLine="480" w:firstLineChars="200"/>
              <w:rPr>
                <w:rFonts w:ascii="楷体" w:hAnsi="楷体" w:eastAsia="楷体" w:cs="楷体"/>
                <w:sz w:val="24"/>
              </w:rPr>
            </w:pPr>
            <w:r>
              <w:rPr>
                <w:rFonts w:hint="eastAsia" w:ascii="楷体" w:hAnsi="楷体" w:eastAsia="楷体" w:cs="楷体"/>
                <w:sz w:val="24"/>
              </w:rPr>
              <w:t>推进了预算绩效管理工作，引导各预算部门在使用资金时更加注重效益，提高了财政资金使用效益，增强了单位支出责任意识，提升了政府公信力和执行力。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4"/>
              </w:rPr>
            </w:pPr>
          </w:p>
          <w:p>
            <w:pPr>
              <w:spacing w:line="320" w:lineRule="exact"/>
              <w:jc w:val="center"/>
              <w:rPr>
                <w:rFonts w:ascii="楷体" w:hAnsi="楷体" w:eastAsia="楷体" w:cs="楷体"/>
                <w:sz w:val="24"/>
              </w:rPr>
            </w:pPr>
            <w:r>
              <w:rPr>
                <w:rFonts w:hint="eastAsia" w:ascii="楷体" w:hAnsi="楷体" w:eastAsia="楷体" w:cs="楷体"/>
                <w:sz w:val="24"/>
              </w:rPr>
              <w:t>自评结论</w:t>
            </w:r>
          </w:p>
        </w:tc>
        <w:tc>
          <w:tcPr>
            <w:tcW w:w="8556"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24"/>
              </w:rPr>
            </w:pPr>
            <w:r>
              <w:rPr>
                <w:rFonts w:hint="eastAsia" w:ascii="楷体" w:hAnsi="楷体" w:eastAsia="楷体" w:cs="楷体"/>
                <w:sz w:val="24"/>
              </w:rPr>
              <w:t>　</w:t>
            </w:r>
            <w:r>
              <w:rPr>
                <w:rFonts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4"/>
              </w:rPr>
            </w:pPr>
            <w:r>
              <w:rPr>
                <w:rFonts w:hint="eastAsia" w:ascii="楷体" w:hAnsi="楷体" w:eastAsia="楷体" w:cs="楷体"/>
                <w:sz w:val="24"/>
              </w:rPr>
              <w:t>问题与建议</w:t>
            </w:r>
          </w:p>
        </w:tc>
        <w:tc>
          <w:tcPr>
            <w:tcW w:w="8556" w:type="dxa"/>
            <w:gridSpan w:val="7"/>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存在的问题</w:t>
            </w:r>
          </w:p>
          <w:p>
            <w:pPr>
              <w:spacing w:line="360" w:lineRule="auto"/>
              <w:ind w:firstLine="482" w:firstLineChars="200"/>
              <w:rPr>
                <w:rFonts w:ascii="仿宋" w:hAnsi="仿宋" w:eastAsia="仿宋"/>
                <w:bCs/>
                <w:sz w:val="24"/>
              </w:rPr>
            </w:pPr>
            <w:r>
              <w:rPr>
                <w:rFonts w:hint="eastAsia" w:ascii="楷体" w:hAnsi="楷体" w:eastAsia="楷体" w:cs="楷体"/>
                <w:b/>
                <w:sz w:val="24"/>
              </w:rPr>
              <w:t>（一）绩效意识薄弱，绩效管理工作认可度不高。</w:t>
            </w:r>
            <w:r>
              <w:rPr>
                <w:rFonts w:ascii="仿宋" w:hAnsi="仿宋" w:eastAsia="仿宋"/>
                <w:bCs/>
                <w:sz w:val="24"/>
              </w:rPr>
              <w:t>2012</w:t>
            </w:r>
            <w:r>
              <w:rPr>
                <w:rFonts w:hint="eastAsia" w:ascii="仿宋" w:hAnsi="仿宋" w:eastAsia="仿宋"/>
                <w:bCs/>
                <w:sz w:val="24"/>
              </w:rPr>
              <w:t>年我国开始对财政预算资金实行绩效管理，并写进了新预算法，</w:t>
            </w:r>
            <w:r>
              <w:rPr>
                <w:rFonts w:hint="eastAsia" w:ascii="仿宋" w:hAnsi="仿宋" w:eastAsia="仿宋"/>
                <w:bCs/>
                <w:sz w:val="24"/>
                <w:lang w:val="en-US" w:eastAsia="zh-CN"/>
              </w:rPr>
              <w:t>党的</w:t>
            </w:r>
            <w:r>
              <w:rPr>
                <w:rFonts w:hint="eastAsia" w:ascii="仿宋" w:hAnsi="仿宋" w:eastAsia="仿宋"/>
                <w:bCs/>
                <w:sz w:val="24"/>
              </w:rPr>
              <w:t>十九大明确提出财政预算资金要全面实行绩效管理，</w:t>
            </w:r>
            <w:r>
              <w:rPr>
                <w:rFonts w:ascii="仿宋" w:hAnsi="仿宋" w:eastAsia="仿宋"/>
                <w:bCs/>
                <w:sz w:val="24"/>
              </w:rPr>
              <w:t>2018</w:t>
            </w:r>
            <w:r>
              <w:rPr>
                <w:rFonts w:hint="eastAsia" w:ascii="仿宋" w:hAnsi="仿宋" w:eastAsia="仿宋"/>
                <w:bCs/>
                <w:sz w:val="24"/>
              </w:rPr>
              <w:t>年，国家出台了《中共中央国务院关于全面实施预算绩效管理的意见》（中发</w:t>
            </w:r>
            <w:r>
              <w:rPr>
                <w:rFonts w:ascii="仿宋" w:hAnsi="仿宋" w:eastAsia="仿宋"/>
                <w:bCs/>
                <w:sz w:val="24"/>
              </w:rPr>
              <w:t>[2018]34</w:t>
            </w:r>
            <w:r>
              <w:rPr>
                <w:rFonts w:hint="eastAsia" w:ascii="仿宋" w:hAnsi="仿宋" w:eastAsia="仿宋"/>
                <w:bCs/>
                <w:sz w:val="24"/>
              </w:rPr>
              <w:t>号），</w:t>
            </w:r>
            <w:r>
              <w:rPr>
                <w:rFonts w:ascii="仿宋" w:hAnsi="仿宋" w:eastAsia="仿宋"/>
                <w:bCs/>
                <w:sz w:val="24"/>
              </w:rPr>
              <w:t>2019</w:t>
            </w:r>
            <w:r>
              <w:rPr>
                <w:rFonts w:hint="eastAsia" w:ascii="仿宋" w:hAnsi="仿宋" w:eastAsia="仿宋"/>
                <w:bCs/>
                <w:sz w:val="24"/>
              </w:rPr>
              <w:t>年我省出台了《湖南省关于全面实施预算绩效管理的实施意见》（湘办发</w:t>
            </w:r>
            <w:r>
              <w:rPr>
                <w:rFonts w:ascii="仿宋" w:hAnsi="仿宋" w:eastAsia="仿宋"/>
                <w:bCs/>
                <w:sz w:val="24"/>
              </w:rPr>
              <w:t>[2019]10</w:t>
            </w:r>
            <w:r>
              <w:rPr>
                <w:rFonts w:hint="eastAsia" w:ascii="仿宋" w:hAnsi="仿宋" w:eastAsia="仿宋"/>
                <w:bCs/>
                <w:sz w:val="24"/>
              </w:rPr>
              <w:t>号）；湖南省财政厅出台了《湖南省预算绩效目标管理办法》、《湖南省预</w:t>
            </w:r>
            <w:bookmarkStart w:id="0" w:name="_GoBack"/>
            <w:bookmarkEnd w:id="0"/>
            <w:r>
              <w:rPr>
                <w:rFonts w:hint="eastAsia" w:ascii="仿宋" w:hAnsi="仿宋" w:eastAsia="仿宋"/>
                <w:bCs/>
                <w:sz w:val="24"/>
              </w:rPr>
              <w:t>算支出绩效评价管理办法》、《湖南省省级预算支出绩效评价结果应用管理办法》等文件，湖南省绩效管理工作开展得有声有色，已成为湖南财政的一块金字招牌，我市绩效管理工作由于机构成立比较晚，在全省已落后了，其中最大的落后是观念落后、认识不到位，绩效管理工作推进非常困难。</w:t>
            </w:r>
          </w:p>
          <w:p>
            <w:pPr>
              <w:spacing w:line="360" w:lineRule="auto"/>
              <w:ind w:firstLine="482" w:firstLineChars="200"/>
              <w:rPr>
                <w:rFonts w:ascii="仿宋" w:hAnsi="仿宋" w:eastAsia="仿宋"/>
                <w:bCs/>
                <w:sz w:val="24"/>
              </w:rPr>
            </w:pPr>
            <w:r>
              <w:rPr>
                <w:rFonts w:hint="eastAsia" w:ascii="楷体" w:hAnsi="楷体" w:eastAsia="楷体" w:cs="楷体"/>
                <w:b/>
                <w:sz w:val="24"/>
              </w:rPr>
              <w:t>（二）政策不熟，职责不明。</w:t>
            </w:r>
            <w:r>
              <w:rPr>
                <w:rFonts w:hint="eastAsia" w:ascii="仿宋" w:hAnsi="仿宋" w:eastAsia="仿宋"/>
                <w:bCs/>
                <w:sz w:val="24"/>
              </w:rPr>
              <w:t>《湖南省委办公厅　湖南省人</w:t>
            </w:r>
            <w:r>
              <w:rPr>
                <w:rFonts w:hint="eastAsia" w:ascii="仿宋" w:hAnsi="仿宋" w:eastAsia="仿宋"/>
                <w:bCs/>
                <w:sz w:val="24"/>
                <w:lang w:val="en-US" w:eastAsia="zh-CN"/>
              </w:rPr>
              <w:t>民</w:t>
            </w:r>
            <w:r>
              <w:rPr>
                <w:rFonts w:hint="eastAsia" w:ascii="仿宋" w:hAnsi="仿宋" w:eastAsia="仿宋"/>
                <w:bCs/>
                <w:sz w:val="24"/>
              </w:rPr>
              <w:t>政府办公厅关于全面实施预算绩效管理的实施意见》提出到</w:t>
            </w:r>
            <w:r>
              <w:rPr>
                <w:rFonts w:ascii="仿宋" w:hAnsi="仿宋" w:eastAsia="仿宋"/>
                <w:bCs/>
                <w:sz w:val="24"/>
              </w:rPr>
              <w:t>2022</w:t>
            </w:r>
            <w:r>
              <w:rPr>
                <w:rFonts w:hint="eastAsia" w:ascii="仿宋" w:hAnsi="仿宋" w:eastAsia="仿宋"/>
                <w:bCs/>
                <w:sz w:val="24"/>
              </w:rPr>
              <w:t>年我省要基本建成全方位、全过程、全覆盖的预算绩效管理体系，实现预算和绩效管理一体化；明确指出：各级党委、政府，各部门、单位是绩效管理责任主体，对绩效管理工作负主要责任；强调“用钱讲绩效、无效必问责”，“谁用钱、谁编制绩效目标”，“谁分配资金，谁审核绩效目标”等，但目前我市责任主体还没有主动担负起主体责任，这也是目前绩效管理工作推进困难的又一大原因。</w:t>
            </w:r>
          </w:p>
          <w:p>
            <w:pPr>
              <w:spacing w:line="360" w:lineRule="auto"/>
              <w:ind w:firstLine="482" w:firstLineChars="200"/>
              <w:rPr>
                <w:rFonts w:ascii="仿宋" w:hAnsi="仿宋" w:eastAsia="仿宋"/>
                <w:bCs/>
                <w:sz w:val="24"/>
              </w:rPr>
            </w:pPr>
            <w:r>
              <w:rPr>
                <w:rFonts w:hint="eastAsia" w:ascii="楷体" w:hAnsi="楷体" w:eastAsia="楷体" w:cs="楷体"/>
                <w:b/>
                <w:sz w:val="24"/>
              </w:rPr>
              <w:t>（三）工作被动应付的多，主动开拓的少。</w:t>
            </w:r>
            <w:r>
              <w:rPr>
                <w:rFonts w:hint="eastAsia" w:ascii="仿宋" w:hAnsi="仿宋" w:eastAsia="仿宋"/>
                <w:bCs/>
                <w:sz w:val="24"/>
              </w:rPr>
              <w:t>表现在：一是工作面窄。目前绩效管理工作主要集中在一般公共预算，其他“三本预算”还没有触及，政府债务正在进入，政府投资、</w:t>
            </w:r>
            <w:r>
              <w:rPr>
                <w:rFonts w:ascii="仿宋" w:hAnsi="仿宋" w:eastAsia="仿宋"/>
                <w:bCs/>
                <w:sz w:val="24"/>
              </w:rPr>
              <w:t>PPP</w:t>
            </w:r>
            <w:r>
              <w:rPr>
                <w:rFonts w:hint="eastAsia" w:ascii="仿宋" w:hAnsi="仿宋" w:eastAsia="仿宋"/>
                <w:bCs/>
                <w:sz w:val="24"/>
              </w:rPr>
              <w:t>、政府采购、政府购买服务的绩效管理都没启动。二是没有全过程进行参与，目前主要工作在绩效目标的申报、自评和重点评价这几个环节，事前评估没有开展，评价结果的运用不很到位。三是方法创新不足。四是重视程度不够，部分单位把绩效管理工作当作一次性工作，没有衔接配合，掉链子的现象是常态。</w:t>
            </w:r>
          </w:p>
          <w:p>
            <w:pPr>
              <w:spacing w:line="360" w:lineRule="auto"/>
              <w:ind w:firstLine="482" w:firstLineChars="200"/>
              <w:rPr>
                <w:rFonts w:ascii="仿宋" w:hAnsi="仿宋" w:eastAsia="仿宋"/>
                <w:bCs/>
                <w:sz w:val="24"/>
              </w:rPr>
            </w:pPr>
            <w:r>
              <w:rPr>
                <w:rFonts w:hint="eastAsia" w:ascii="楷体" w:hAnsi="楷体" w:eastAsia="楷体" w:cs="楷体"/>
                <w:b/>
                <w:sz w:val="24"/>
              </w:rPr>
              <w:t>（四）注重事后评价，忽视事前评估。</w:t>
            </w:r>
            <w:r>
              <w:rPr>
                <w:rFonts w:hint="eastAsia" w:ascii="仿宋" w:hAnsi="仿宋" w:eastAsia="仿宋"/>
                <w:bCs/>
                <w:sz w:val="24"/>
              </w:rPr>
              <w:t>目前绩效评价工作主要是对预算资金使用的事后评价，事前评估这一块还没有触及，项目的可靠性、合理性无法准确判断。</w:t>
            </w:r>
          </w:p>
          <w:p>
            <w:pPr>
              <w:spacing w:line="360" w:lineRule="auto"/>
              <w:ind w:firstLine="482" w:firstLineChars="200"/>
              <w:rPr>
                <w:rFonts w:ascii="楷体" w:hAnsi="楷体" w:eastAsia="楷体" w:cs="楷体"/>
                <w:sz w:val="24"/>
              </w:rPr>
            </w:pPr>
            <w:r>
              <w:rPr>
                <w:rFonts w:hint="eastAsia" w:ascii="楷体" w:hAnsi="楷体" w:eastAsia="楷体" w:cs="楷体"/>
                <w:b/>
                <w:sz w:val="24"/>
              </w:rPr>
              <w:t>（五）中介力量急待提升。</w:t>
            </w:r>
            <w:r>
              <w:rPr>
                <w:rFonts w:hint="eastAsia" w:ascii="仿宋" w:hAnsi="仿宋" w:eastAsia="仿宋"/>
                <w:bCs/>
                <w:sz w:val="24"/>
              </w:rPr>
              <w:t>一是认识不到位，部分中介把绩效评价工作当作副业；二是中介从业人员年龄老化，知识结构没有及时更新，影响了绩效评价工作质量。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4"/>
              </w:rPr>
            </w:pPr>
            <w:r>
              <w:rPr>
                <w:rFonts w:hint="eastAsia" w:ascii="楷体" w:hAnsi="楷体" w:eastAsia="楷体" w:cs="楷体"/>
                <w:sz w:val="24"/>
              </w:rPr>
              <w:t>主管部门审核意见</w:t>
            </w:r>
          </w:p>
        </w:tc>
        <w:tc>
          <w:tcPr>
            <w:tcW w:w="8556" w:type="dxa"/>
            <w:gridSpan w:val="7"/>
            <w:tcBorders>
              <w:top w:val="single" w:color="auto" w:sz="4" w:space="0"/>
              <w:left w:val="single" w:color="auto" w:sz="4" w:space="0"/>
              <w:bottom w:val="single" w:color="auto" w:sz="4" w:space="0"/>
              <w:right w:val="single" w:color="auto" w:sz="4" w:space="0"/>
            </w:tcBorders>
          </w:tcPr>
          <w:p>
            <w:pPr>
              <w:ind w:firstLine="3840" w:firstLineChars="1600"/>
              <w:rPr>
                <w:rFonts w:ascii="楷体" w:hAnsi="楷体" w:eastAsia="楷体" w:cs="楷体"/>
                <w:sz w:val="24"/>
              </w:rPr>
            </w:pPr>
          </w:p>
          <w:p>
            <w:pPr>
              <w:ind w:firstLine="3840" w:firstLineChars="1600"/>
              <w:rPr>
                <w:rFonts w:ascii="楷体" w:hAnsi="楷体" w:eastAsia="楷体" w:cs="楷体"/>
                <w:sz w:val="24"/>
              </w:rPr>
            </w:pPr>
          </w:p>
          <w:p>
            <w:pPr>
              <w:ind w:firstLine="3840" w:firstLineChars="1600"/>
              <w:rPr>
                <w:rFonts w:ascii="楷体" w:hAnsi="楷体" w:eastAsia="楷体" w:cs="楷体"/>
                <w:sz w:val="24"/>
              </w:rPr>
            </w:pPr>
          </w:p>
          <w:p>
            <w:pPr>
              <w:ind w:firstLine="3840" w:firstLineChars="1600"/>
              <w:rPr>
                <w:rFonts w:ascii="楷体" w:hAnsi="楷体" w:eastAsia="楷体" w:cs="楷体"/>
                <w:sz w:val="24"/>
              </w:rPr>
            </w:pPr>
          </w:p>
          <w:p>
            <w:pPr>
              <w:ind w:firstLine="3840" w:firstLineChars="1600"/>
              <w:rPr>
                <w:rFonts w:ascii="楷体" w:hAnsi="楷体" w:eastAsia="楷体" w:cs="楷体"/>
                <w:sz w:val="24"/>
              </w:rPr>
            </w:pPr>
          </w:p>
          <w:p>
            <w:pPr>
              <w:ind w:firstLine="3840" w:firstLineChars="1600"/>
              <w:rPr>
                <w:rFonts w:ascii="楷体" w:hAnsi="楷体" w:eastAsia="楷体" w:cs="楷体"/>
                <w:sz w:val="24"/>
              </w:rPr>
            </w:pPr>
          </w:p>
          <w:p>
            <w:pPr>
              <w:ind w:firstLine="3840" w:firstLineChars="1600"/>
              <w:rPr>
                <w:rFonts w:ascii="楷体" w:hAnsi="楷体" w:eastAsia="楷体" w:cs="楷体"/>
                <w:sz w:val="24"/>
              </w:rPr>
            </w:pPr>
            <w:r>
              <w:rPr>
                <w:rFonts w:hint="eastAsia" w:ascii="楷体" w:hAnsi="楷体" w:eastAsia="楷体" w:cs="楷体"/>
                <w:sz w:val="24"/>
              </w:rPr>
              <w:t>主管部门（盖章）：</w:t>
            </w:r>
          </w:p>
        </w:tc>
      </w:tr>
    </w:tbl>
    <w:p>
      <w:pPr>
        <w:spacing w:line="480" w:lineRule="exact"/>
        <w:rPr>
          <w:rFonts w:ascii="楷体" w:hAnsi="楷体" w:eastAsia="楷体" w:cs="楷体"/>
          <w:sz w:val="28"/>
          <w:szCs w:val="28"/>
        </w:rPr>
      </w:pPr>
      <w:r>
        <w:rPr>
          <w:rFonts w:hint="eastAsia" w:ascii="楷体" w:hAnsi="楷体" w:eastAsia="楷体" w:cs="楷体"/>
          <w:sz w:val="28"/>
          <w:szCs w:val="28"/>
        </w:rPr>
        <w:t>单位负责人：孙三　　</w:t>
      </w:r>
    </w:p>
    <w:p>
      <w:pPr>
        <w:spacing w:line="480" w:lineRule="exact"/>
        <w:rPr>
          <w:rFonts w:ascii="楷体" w:hAnsi="楷体" w:eastAsia="楷体" w:cs="楷体"/>
          <w:sz w:val="28"/>
          <w:szCs w:val="28"/>
        </w:rPr>
      </w:pPr>
      <w:r>
        <w:rPr>
          <w:rFonts w:hint="eastAsia" w:ascii="楷体" w:hAnsi="楷体" w:eastAsia="楷体" w:cs="楷体"/>
          <w:sz w:val="28"/>
          <w:szCs w:val="28"/>
        </w:rPr>
        <w:t>专项（项目）负责人：唐海琴　　</w:t>
      </w:r>
    </w:p>
    <w:p>
      <w:pPr>
        <w:spacing w:line="480" w:lineRule="exact"/>
        <w:rPr>
          <w:rFonts w:ascii="黑体" w:hAnsi="黑体" w:eastAsia="楷体" w:cs="黑体"/>
          <w:sz w:val="32"/>
          <w:szCs w:val="32"/>
        </w:rPr>
      </w:pPr>
      <w:r>
        <w:rPr>
          <w:rFonts w:hint="eastAsia" w:ascii="楷体" w:hAnsi="楷体" w:eastAsia="楷体" w:cs="楷体"/>
          <w:sz w:val="28"/>
          <w:szCs w:val="28"/>
        </w:rPr>
        <w:t>评价负责人：孙海忠</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gyMjZhYWNjMGI5ZWMxZGYyOWIwMzYyNzQ0ZmQ0YTUifQ=="/>
  </w:docVars>
  <w:rsids>
    <w:rsidRoot w:val="00364BF7"/>
    <w:rsid w:val="000035E4"/>
    <w:rsid w:val="000914FB"/>
    <w:rsid w:val="001946CA"/>
    <w:rsid w:val="002A03F1"/>
    <w:rsid w:val="00364BF7"/>
    <w:rsid w:val="00555F66"/>
    <w:rsid w:val="00584E6C"/>
    <w:rsid w:val="00697134"/>
    <w:rsid w:val="00A53D01"/>
    <w:rsid w:val="00B3180A"/>
    <w:rsid w:val="00E80FA9"/>
    <w:rsid w:val="00E87E96"/>
    <w:rsid w:val="00FA41CE"/>
    <w:rsid w:val="02BF7D97"/>
    <w:rsid w:val="08777DE4"/>
    <w:rsid w:val="0C6112D5"/>
    <w:rsid w:val="0E045AAB"/>
    <w:rsid w:val="0EB173BD"/>
    <w:rsid w:val="12872A9E"/>
    <w:rsid w:val="1BA1083E"/>
    <w:rsid w:val="24263CD8"/>
    <w:rsid w:val="27733AD8"/>
    <w:rsid w:val="3CFF71BB"/>
    <w:rsid w:val="3D3443E1"/>
    <w:rsid w:val="469825B7"/>
    <w:rsid w:val="502C5358"/>
    <w:rsid w:val="5033102F"/>
    <w:rsid w:val="51CF2D53"/>
    <w:rsid w:val="5EA304C2"/>
    <w:rsid w:val="5EA638B2"/>
    <w:rsid w:val="60802D10"/>
    <w:rsid w:val="61BD025A"/>
    <w:rsid w:val="64EA4BB3"/>
    <w:rsid w:val="6A0757C5"/>
    <w:rsid w:val="6A720CD3"/>
    <w:rsid w:val="6BFC0304"/>
    <w:rsid w:val="7A3661C1"/>
    <w:rsid w:val="7A3844B2"/>
    <w:rsid w:val="7FDB71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uiPriority w:val="99"/>
    <w:rPr>
      <w:sz w:val="18"/>
      <w:szCs w:val="18"/>
    </w:rPr>
  </w:style>
  <w:style w:type="paragraph" w:customStyle="1" w:styleId="7">
    <w:name w:val="Char Char Char Char Char Char"/>
    <w:basedOn w:val="1"/>
    <w:uiPriority w:val="99"/>
    <w:pPr>
      <w:adjustRightInd w:val="0"/>
    </w:pPr>
    <w:rPr>
      <w:rFonts w:ascii="Tahoma" w:hAnsi="Tahoma"/>
      <w:sz w:val="24"/>
      <w:szCs w:val="20"/>
    </w:rPr>
  </w:style>
  <w:style w:type="character" w:customStyle="1" w:styleId="8">
    <w:name w:val="Header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5</Pages>
  <Words>542</Words>
  <Characters>3095</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2016-12-12T01:21:00Z</dcterms:created>
  <dc:creator>dreamsummit</dc:creator>
  <cp:lastModifiedBy>随风而起</cp:lastModifiedBy>
  <cp:lastPrinted>2020-11-18T07:54:00Z</cp:lastPrinted>
  <dcterms:modified xsi:type="dcterms:W3CDTF">2023-11-08T02:58:43Z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338FB6204573409DA096D596D15300F5</vt:lpwstr>
  </property>
</Properties>
</file>